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BF3" w:rsidRDefault="00670E4C" w:rsidP="00CD7B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</w:t>
      </w:r>
      <w:r w:rsidR="00CD7BF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РАБОТА № 3</w:t>
      </w:r>
    </w:p>
    <w:p w:rsidR="00CD7BF3" w:rsidRDefault="00CD7BF3" w:rsidP="00CD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D7BF3" w:rsidRDefault="00CD7BF3" w:rsidP="00CD7B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«РАСЧЕТ ЗАГРЯЗ</w:t>
      </w:r>
      <w:r w:rsidR="00007C47">
        <w:rPr>
          <w:rFonts w:ascii="Times New Roman" w:hAnsi="Times New Roman" w:cs="Times New Roman"/>
          <w:b/>
          <w:bCs/>
          <w:i/>
          <w:sz w:val="28"/>
          <w:szCs w:val="28"/>
        </w:rPr>
        <w:t>НЕНИЯ АТМОСФЕРЫ ТОКСИЧНЫМИ КОМПОНЕНТАМИ ОТРАБОТАННЫХ ГАЗОВ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CD7BF3" w:rsidRDefault="00CD7BF3" w:rsidP="00CD7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0E4C" w:rsidRDefault="00CD7BF3" w:rsidP="00CD7BF3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работы: </w:t>
      </w:r>
      <w:r w:rsidR="00007C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07C47" w:rsidRPr="00007C47">
        <w:rPr>
          <w:rFonts w:ascii="Times New Roman" w:hAnsi="Times New Roman" w:cs="Times New Roman"/>
          <w:color w:val="000000"/>
          <w:sz w:val="28"/>
          <w:szCs w:val="28"/>
        </w:rPr>
        <w:t>пределить концентрацию загрязнения атмосферного воздуха СО, C</w:t>
      </w:r>
      <w:r w:rsidR="00007C47" w:rsidRPr="00007C47">
        <w:rPr>
          <w:rFonts w:ascii="Times New Roman" w:hAnsi="Times New Roman" w:cs="Times New Roman"/>
          <w:color w:val="000000"/>
          <w:position w:val="-10"/>
          <w:sz w:val="28"/>
          <w:szCs w:val="28"/>
          <w:vertAlign w:val="subscript"/>
        </w:rPr>
        <w:t>n</w:t>
      </w:r>
      <w:r w:rsidR="00007C47" w:rsidRPr="00007C47">
        <w:rPr>
          <w:rFonts w:ascii="Times New Roman" w:hAnsi="Times New Roman" w:cs="Times New Roman"/>
          <w:color w:val="000000"/>
          <w:sz w:val="28"/>
          <w:szCs w:val="28"/>
        </w:rPr>
        <w:t>H</w:t>
      </w:r>
      <w:r w:rsidR="00007C47" w:rsidRPr="00007C47">
        <w:rPr>
          <w:rFonts w:ascii="Times New Roman" w:hAnsi="Times New Roman" w:cs="Times New Roman"/>
          <w:color w:val="000000"/>
          <w:position w:val="-10"/>
          <w:sz w:val="28"/>
          <w:szCs w:val="28"/>
          <w:vertAlign w:val="subscript"/>
        </w:rPr>
        <w:t>m</w:t>
      </w:r>
      <w:r w:rsidR="00007C47" w:rsidRPr="00007C47">
        <w:rPr>
          <w:rFonts w:ascii="Times New Roman" w:hAnsi="Times New Roman" w:cs="Times New Roman"/>
          <w:color w:val="000000"/>
          <w:sz w:val="28"/>
          <w:szCs w:val="28"/>
        </w:rPr>
        <w:t>, NO</w:t>
      </w:r>
      <w:r w:rsidR="00007C47" w:rsidRPr="00007C47">
        <w:rPr>
          <w:rFonts w:ascii="Times New Roman" w:hAnsi="Times New Roman" w:cs="Times New Roman"/>
          <w:color w:val="000000"/>
          <w:position w:val="-10"/>
          <w:sz w:val="28"/>
          <w:szCs w:val="28"/>
          <w:vertAlign w:val="subscript"/>
        </w:rPr>
        <w:t xml:space="preserve">x </w:t>
      </w:r>
      <w:r w:rsidR="00007C47" w:rsidRPr="00007C47">
        <w:rPr>
          <w:rFonts w:ascii="Times New Roman" w:hAnsi="Times New Roman" w:cs="Times New Roman"/>
          <w:color w:val="000000"/>
          <w:sz w:val="28"/>
          <w:szCs w:val="28"/>
        </w:rPr>
        <w:t>свинца на различном расстоянии от автомобильной дороги на расчетном поперечнике.</w:t>
      </w:r>
    </w:p>
    <w:p w:rsidR="00670E4C" w:rsidRPr="002C25BB" w:rsidRDefault="00670E4C" w:rsidP="00670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r w:rsidRPr="002C25BB">
        <w:rPr>
          <w:rFonts w:ascii="Times New Roman" w:hAnsi="Times New Roman" w:cs="Times New Roman"/>
          <w:b/>
          <w:color w:val="FF0000"/>
          <w:sz w:val="28"/>
          <w:szCs w:val="28"/>
        </w:rPr>
        <w:t>План работы:</w:t>
      </w:r>
      <w:r w:rsidRPr="002C25BB">
        <w:rPr>
          <w:rFonts w:ascii="Times New Roman" w:hAnsi="Times New Roman" w:cs="Times New Roman"/>
          <w:color w:val="FF0000"/>
          <w:sz w:val="28"/>
          <w:szCs w:val="28"/>
        </w:rPr>
        <w:t xml:space="preserve"> 1. письменно ответить на контрольные вопросы </w:t>
      </w:r>
    </w:p>
    <w:p w:rsidR="00670E4C" w:rsidRPr="002C25BB" w:rsidRDefault="00670E4C" w:rsidP="00670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C25B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согласно теории;</w:t>
      </w:r>
    </w:p>
    <w:p w:rsidR="00670E4C" w:rsidRPr="002C25BB" w:rsidRDefault="00670E4C" w:rsidP="00670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C25B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2. из практической части решить задание и сделать </w:t>
      </w:r>
    </w:p>
    <w:p w:rsidR="00670E4C" w:rsidRPr="002C25BB" w:rsidRDefault="00670E4C" w:rsidP="00670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C25B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вывод.</w:t>
      </w:r>
    </w:p>
    <w:bookmarkEnd w:id="0"/>
    <w:p w:rsidR="00CD7BF3" w:rsidRDefault="00CD7BF3" w:rsidP="00CD7BF3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7BF3" w:rsidRDefault="00CD7BF3" w:rsidP="00CD7B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:rsidR="00007C47" w:rsidRDefault="00007C47" w:rsidP="00007C47">
      <w:pPr>
        <w:pStyle w:val="Iauiue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Загрязнение воздуха ухудшает качество среды обитания всего населения придорожных территорий, и контрольные санитарные и природоохранные органы обосновано обращают на него первоочередное внимание. Загрязнение поверхности земли транспортными и дорожными выбросами накапливается постепенно, в зависимости от числа проходов транспортных средств и сохраняется очень долго даже после ликвидации дороги. Накапливающиеся в почве химические элементы, особенно металлы, охотно устраиваются растениями и через них по пищевой цепи переходят в организм животных и человека. Часть их растворяется и выносится стоковыми водами, попадает затем в реки, водоемы и уже через питьевую воду также может оказаться в организме человека. В состав отработанных газов двигателей автомобильного транспорта входит ряд компонентов, из которых существенный объем занимают токсичные газы: окись углерода - </w:t>
      </w:r>
      <w:r>
        <w:rPr>
          <w:i/>
          <w:iCs/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 xml:space="preserve">, углеводороды – </w:t>
      </w:r>
      <w:r>
        <w:rPr>
          <w:i/>
          <w:iCs/>
          <w:color w:val="000000"/>
          <w:sz w:val="28"/>
          <w:szCs w:val="28"/>
        </w:rPr>
        <w:t>С</w:t>
      </w:r>
      <w:r>
        <w:rPr>
          <w:i/>
          <w:iCs/>
          <w:color w:val="000000"/>
          <w:position w:val="-10"/>
          <w:sz w:val="28"/>
          <w:szCs w:val="28"/>
          <w:vertAlign w:val="subscript"/>
        </w:rPr>
        <w:t>n</w:t>
      </w:r>
      <w:r>
        <w:rPr>
          <w:i/>
          <w:iCs/>
          <w:color w:val="000000"/>
          <w:sz w:val="28"/>
          <w:szCs w:val="28"/>
        </w:rPr>
        <w:t>Н</w:t>
      </w:r>
      <w:r>
        <w:rPr>
          <w:i/>
          <w:iCs/>
          <w:color w:val="000000"/>
          <w:position w:val="-10"/>
          <w:sz w:val="28"/>
          <w:szCs w:val="28"/>
          <w:vertAlign w:val="subscript"/>
        </w:rPr>
        <w:t>m</w:t>
      </w:r>
      <w:r>
        <w:rPr>
          <w:color w:val="000000"/>
          <w:sz w:val="28"/>
          <w:szCs w:val="28"/>
        </w:rPr>
        <w:t xml:space="preserve">, окислы азота – </w:t>
      </w:r>
      <w:r>
        <w:rPr>
          <w:i/>
          <w:iCs/>
          <w:color w:val="000000"/>
          <w:sz w:val="28"/>
          <w:szCs w:val="28"/>
        </w:rPr>
        <w:t>NO</w:t>
      </w:r>
      <w:r>
        <w:rPr>
          <w:i/>
          <w:iCs/>
          <w:color w:val="000000"/>
          <w:position w:val="-10"/>
          <w:sz w:val="28"/>
          <w:szCs w:val="28"/>
          <w:vertAlign w:val="subscript"/>
        </w:rPr>
        <w:t>x</w:t>
      </w:r>
      <w:r>
        <w:rPr>
          <w:color w:val="000000"/>
          <w:sz w:val="28"/>
          <w:szCs w:val="28"/>
        </w:rPr>
        <w:t xml:space="preserve">, соединения свинца. </w:t>
      </w:r>
    </w:p>
    <w:p w:rsidR="002C5618" w:rsidRDefault="00007C47" w:rsidP="00007C47">
      <w:pPr>
        <w:pStyle w:val="Iauiue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Оценку уровня загрязнения воздушной среды указанными отработавшими газами следует производить на основе прогнозов в соответствии с расчетами. Методика расчета основана на поэтапном определении эмиссии (выбросов) отработавших газов, концентрации загрязнения воздуха этими газами на различном удалении от дороги и затем - сравнении полученных данных с предельно допустимыми концентрациями (ПДК) данных веществ в воздушной среде. </w:t>
      </w:r>
    </w:p>
    <w:p w:rsidR="00CD7BF3" w:rsidRDefault="00007C47" w:rsidP="00007C47">
      <w:pPr>
        <w:pStyle w:val="Iauiue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 расчете выбросов учитываются различные типы автотранспортных средств и конкретные дорожные условия. В качестве расчетной принимается интенсивность движения различных типов автомобилей в смешанном потоке в соответствии с Руководством по определению пропускной способности автомобильных дорог, </w:t>
      </w:r>
      <w:r w:rsidR="002C56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Минавтодор</w:t>
      </w:r>
      <w:r w:rsidR="002C561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1982 г. с учетом п. 1.5 СНиП 2.05.02-85.</w:t>
      </w:r>
    </w:p>
    <w:p w:rsidR="00743FD1" w:rsidRDefault="00743FD1" w:rsidP="00743A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A5E" w:rsidRDefault="00743A5E" w:rsidP="00743A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</w:t>
      </w:r>
      <w:r w:rsidRPr="00570E49">
        <w:rPr>
          <w:rFonts w:ascii="Times New Roman" w:hAnsi="Times New Roman" w:cs="Times New Roman"/>
          <w:b/>
          <w:sz w:val="28"/>
          <w:szCs w:val="28"/>
        </w:rPr>
        <w:t>тическая часть</w:t>
      </w:r>
    </w:p>
    <w:p w:rsidR="00743A5E" w:rsidRDefault="00743A5E" w:rsidP="00743F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3A5E">
        <w:rPr>
          <w:rFonts w:ascii="Times New Roman" w:hAnsi="Times New Roman" w:cs="Times New Roman"/>
          <w:color w:val="000000"/>
          <w:sz w:val="28"/>
          <w:szCs w:val="28"/>
        </w:rPr>
        <w:t>Данные по составу транспортного потока согласно</w:t>
      </w:r>
      <w:r w:rsidR="00670E4C">
        <w:rPr>
          <w:rFonts w:ascii="Times New Roman" w:hAnsi="Times New Roman" w:cs="Times New Roman"/>
          <w:color w:val="000000"/>
          <w:sz w:val="28"/>
          <w:szCs w:val="28"/>
        </w:rPr>
        <w:t xml:space="preserve"> вариантам приведены в таблице 2</w:t>
      </w:r>
      <w:r w:rsidRPr="00743A5E">
        <w:rPr>
          <w:rFonts w:ascii="Times New Roman" w:hAnsi="Times New Roman" w:cs="Times New Roman"/>
          <w:color w:val="000000"/>
          <w:sz w:val="28"/>
          <w:szCs w:val="28"/>
        </w:rPr>
        <w:t xml:space="preserve">. Автомобильная дорога на рассматриваемом участке проходит в границах населенного пункта; застройка находится на расстоянии 20 метров от кромки проезжей части дороги. </w:t>
      </w:r>
    </w:p>
    <w:p w:rsidR="00743A5E" w:rsidRDefault="00743A5E" w:rsidP="00DF3B70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1</w:t>
      </w:r>
    </w:p>
    <w:tbl>
      <w:tblPr>
        <w:tblStyle w:val="a7"/>
        <w:tblW w:w="10731" w:type="dxa"/>
        <w:tblInd w:w="-885" w:type="dxa"/>
        <w:tblLook w:val="04A0" w:firstRow="1" w:lastRow="0" w:firstColumn="1" w:lastColumn="0" w:noHBand="0" w:noVBand="1"/>
      </w:tblPr>
      <w:tblGrid>
        <w:gridCol w:w="2269"/>
        <w:gridCol w:w="1275"/>
        <w:gridCol w:w="718"/>
        <w:gridCol w:w="718"/>
        <w:gridCol w:w="718"/>
        <w:gridCol w:w="719"/>
        <w:gridCol w:w="719"/>
        <w:gridCol w:w="719"/>
        <w:gridCol w:w="719"/>
        <w:gridCol w:w="719"/>
        <w:gridCol w:w="719"/>
        <w:gridCol w:w="719"/>
      </w:tblGrid>
      <w:tr w:rsidR="00743A5E" w:rsidRPr="00F31F96" w:rsidTr="008D3E25">
        <w:tc>
          <w:tcPr>
            <w:tcW w:w="2269" w:type="dxa"/>
            <w:vMerge w:val="restart"/>
          </w:tcPr>
          <w:p w:rsidR="00743A5E" w:rsidRPr="00001908" w:rsidRDefault="00743A5E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908">
              <w:rPr>
                <w:rFonts w:ascii="Times New Roman" w:hAnsi="Times New Roman" w:cs="Times New Roman"/>
                <w:color w:val="000000"/>
              </w:rPr>
              <w:t>исходные данные</w:t>
            </w:r>
          </w:p>
        </w:tc>
        <w:tc>
          <w:tcPr>
            <w:tcW w:w="1275" w:type="dxa"/>
            <w:vMerge w:val="restart"/>
          </w:tcPr>
          <w:p w:rsidR="00743A5E" w:rsidRPr="00001908" w:rsidRDefault="00743A5E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908">
              <w:rPr>
                <w:rFonts w:ascii="Times New Roman" w:hAnsi="Times New Roman" w:cs="Times New Roman"/>
                <w:color w:val="000000"/>
              </w:rPr>
              <w:t>цифра номера зачетной книжки</w:t>
            </w:r>
          </w:p>
        </w:tc>
        <w:tc>
          <w:tcPr>
            <w:tcW w:w="7187" w:type="dxa"/>
            <w:gridSpan w:val="10"/>
          </w:tcPr>
          <w:p w:rsidR="00743A5E" w:rsidRPr="00001908" w:rsidRDefault="00743A5E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908">
              <w:rPr>
                <w:rFonts w:ascii="Times New Roman" w:hAnsi="Times New Roman" w:cs="Times New Roman"/>
                <w:color w:val="000000"/>
              </w:rPr>
              <w:t>цифра номера зачетной книжки</w:t>
            </w:r>
          </w:p>
        </w:tc>
      </w:tr>
      <w:tr w:rsidR="00743A5E" w:rsidRPr="00F31F96" w:rsidTr="008D3E25">
        <w:tc>
          <w:tcPr>
            <w:tcW w:w="2269" w:type="dxa"/>
            <w:vMerge/>
          </w:tcPr>
          <w:p w:rsidR="00743A5E" w:rsidRPr="00001908" w:rsidRDefault="00743A5E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</w:tcPr>
          <w:p w:rsidR="00743A5E" w:rsidRPr="00001908" w:rsidRDefault="00743A5E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8" w:type="dxa"/>
          </w:tcPr>
          <w:p w:rsidR="00743A5E" w:rsidRPr="001626B5" w:rsidRDefault="00743A5E" w:rsidP="008D3E2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718" w:type="dxa"/>
          </w:tcPr>
          <w:p w:rsidR="00743A5E" w:rsidRPr="001626B5" w:rsidRDefault="00743A5E" w:rsidP="008D3E2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718" w:type="dxa"/>
          </w:tcPr>
          <w:p w:rsidR="00743A5E" w:rsidRPr="001626B5" w:rsidRDefault="00743A5E" w:rsidP="008D3E2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719" w:type="dxa"/>
          </w:tcPr>
          <w:p w:rsidR="00743A5E" w:rsidRPr="001626B5" w:rsidRDefault="00743A5E" w:rsidP="008D3E2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719" w:type="dxa"/>
          </w:tcPr>
          <w:p w:rsidR="00743A5E" w:rsidRPr="001626B5" w:rsidRDefault="00743A5E" w:rsidP="008D3E2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719" w:type="dxa"/>
          </w:tcPr>
          <w:p w:rsidR="00743A5E" w:rsidRPr="001626B5" w:rsidRDefault="00743A5E" w:rsidP="008D3E2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719" w:type="dxa"/>
          </w:tcPr>
          <w:p w:rsidR="00743A5E" w:rsidRPr="001626B5" w:rsidRDefault="00743A5E" w:rsidP="008D3E2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719" w:type="dxa"/>
          </w:tcPr>
          <w:p w:rsidR="00743A5E" w:rsidRPr="001626B5" w:rsidRDefault="00743A5E" w:rsidP="008D3E2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719" w:type="dxa"/>
          </w:tcPr>
          <w:p w:rsidR="00743A5E" w:rsidRPr="001626B5" w:rsidRDefault="00743A5E" w:rsidP="008D3E2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719" w:type="dxa"/>
          </w:tcPr>
          <w:p w:rsidR="00743A5E" w:rsidRPr="001626B5" w:rsidRDefault="00743A5E" w:rsidP="008D3E2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9</w:t>
            </w:r>
          </w:p>
        </w:tc>
      </w:tr>
      <w:tr w:rsidR="00DF3B70" w:rsidRPr="00F31F96" w:rsidTr="002802EB">
        <w:tc>
          <w:tcPr>
            <w:tcW w:w="2269" w:type="dxa"/>
          </w:tcPr>
          <w:p w:rsidR="00DF3B70" w:rsidRPr="00FB7C3C" w:rsidRDefault="00DF3B70" w:rsidP="002802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средняя скорость транспортного потока, км/ч.</w:t>
            </w:r>
          </w:p>
        </w:tc>
        <w:tc>
          <w:tcPr>
            <w:tcW w:w="1275" w:type="dxa"/>
          </w:tcPr>
          <w:p w:rsidR="00DF3B70" w:rsidRPr="00FB7C3C" w:rsidRDefault="00DF3B70" w:rsidP="002802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последняя</w:t>
            </w:r>
          </w:p>
        </w:tc>
        <w:tc>
          <w:tcPr>
            <w:tcW w:w="718" w:type="dxa"/>
          </w:tcPr>
          <w:p w:rsidR="00DF3B70" w:rsidRPr="00001908" w:rsidRDefault="00DF3B70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718" w:type="dxa"/>
          </w:tcPr>
          <w:p w:rsidR="00DF3B70" w:rsidRPr="00001908" w:rsidRDefault="00DF3B70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718" w:type="dxa"/>
          </w:tcPr>
          <w:p w:rsidR="00DF3B70" w:rsidRPr="00001908" w:rsidRDefault="00DF3B70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719" w:type="dxa"/>
          </w:tcPr>
          <w:p w:rsidR="00DF3B70" w:rsidRPr="00001908" w:rsidRDefault="00DF3B70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719" w:type="dxa"/>
          </w:tcPr>
          <w:p w:rsidR="00DF3B70" w:rsidRPr="00001908" w:rsidRDefault="00DF3B70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19" w:type="dxa"/>
          </w:tcPr>
          <w:p w:rsidR="00DF3B70" w:rsidRPr="00001908" w:rsidRDefault="00DF3B70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719" w:type="dxa"/>
          </w:tcPr>
          <w:p w:rsidR="00DF3B70" w:rsidRPr="00001908" w:rsidRDefault="00DF3B70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719" w:type="dxa"/>
          </w:tcPr>
          <w:p w:rsidR="00DF3B70" w:rsidRPr="00001908" w:rsidRDefault="00DF3B70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719" w:type="dxa"/>
          </w:tcPr>
          <w:p w:rsidR="00DF3B70" w:rsidRPr="00001908" w:rsidRDefault="00DF3B70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719" w:type="dxa"/>
          </w:tcPr>
          <w:p w:rsidR="00DF3B70" w:rsidRPr="00001908" w:rsidRDefault="00DF3B70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</w:tr>
      <w:tr w:rsidR="001734B9" w:rsidRPr="00F31F96" w:rsidTr="008D3E25">
        <w:tc>
          <w:tcPr>
            <w:tcW w:w="2269" w:type="dxa"/>
          </w:tcPr>
          <w:p w:rsidR="001734B9" w:rsidRPr="00FB7C3C" w:rsidRDefault="001734B9" w:rsidP="008D3E2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коэффициент, учитывающий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долю выбрасываемого свинца в виде аэрозолей в общем объеме выбросов</w:t>
            </w:r>
          </w:p>
        </w:tc>
        <w:tc>
          <w:tcPr>
            <w:tcW w:w="1275" w:type="dxa"/>
          </w:tcPr>
          <w:p w:rsidR="001734B9" w:rsidRPr="00FB7C3C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последняя</w:t>
            </w:r>
          </w:p>
        </w:tc>
        <w:tc>
          <w:tcPr>
            <w:tcW w:w="718" w:type="dxa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0,22</w:t>
            </w:r>
          </w:p>
        </w:tc>
        <w:tc>
          <w:tcPr>
            <w:tcW w:w="718" w:type="dxa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0,20</w:t>
            </w:r>
          </w:p>
        </w:tc>
        <w:tc>
          <w:tcPr>
            <w:tcW w:w="718" w:type="dxa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719" w:type="dxa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0,18</w:t>
            </w:r>
          </w:p>
        </w:tc>
        <w:tc>
          <w:tcPr>
            <w:tcW w:w="719" w:type="dxa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719" w:type="dxa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0,25</w:t>
            </w:r>
          </w:p>
        </w:tc>
        <w:tc>
          <w:tcPr>
            <w:tcW w:w="719" w:type="dxa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0,30</w:t>
            </w:r>
          </w:p>
        </w:tc>
        <w:tc>
          <w:tcPr>
            <w:tcW w:w="719" w:type="dxa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0,24</w:t>
            </w:r>
          </w:p>
        </w:tc>
        <w:tc>
          <w:tcPr>
            <w:tcW w:w="719" w:type="dxa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0,28</w:t>
            </w:r>
          </w:p>
        </w:tc>
        <w:tc>
          <w:tcPr>
            <w:tcW w:w="719" w:type="dxa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0,31</w:t>
            </w:r>
          </w:p>
        </w:tc>
      </w:tr>
      <w:tr w:rsidR="001734B9" w:rsidRPr="00F31F96" w:rsidTr="008D3E25">
        <w:tc>
          <w:tcPr>
            <w:tcW w:w="2269" w:type="dxa"/>
          </w:tcPr>
          <w:p w:rsidR="001734B9" w:rsidRPr="00FB7C3C" w:rsidRDefault="001734B9" w:rsidP="008D3E2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коэффициент, учитывающий оседание свинца в системе выпуска отработавших газов</w:t>
            </w:r>
          </w:p>
        </w:tc>
        <w:tc>
          <w:tcPr>
            <w:tcW w:w="1275" w:type="dxa"/>
          </w:tcPr>
          <w:p w:rsidR="001734B9" w:rsidRPr="00FB7C3C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двух цифр</w:t>
            </w:r>
          </w:p>
        </w:tc>
        <w:tc>
          <w:tcPr>
            <w:tcW w:w="1436" w:type="dxa"/>
            <w:gridSpan w:val="2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437" w:type="dxa"/>
            <w:gridSpan w:val="2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1438" w:type="dxa"/>
            <w:gridSpan w:val="2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0,65</w:t>
            </w:r>
          </w:p>
        </w:tc>
        <w:tc>
          <w:tcPr>
            <w:tcW w:w="1438" w:type="dxa"/>
            <w:gridSpan w:val="2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0,77</w:t>
            </w:r>
          </w:p>
        </w:tc>
        <w:tc>
          <w:tcPr>
            <w:tcW w:w="1438" w:type="dxa"/>
            <w:gridSpan w:val="2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0,82</w:t>
            </w:r>
          </w:p>
        </w:tc>
      </w:tr>
      <w:tr w:rsidR="001734B9" w:rsidRPr="00F31F96" w:rsidTr="008D3E25">
        <w:tc>
          <w:tcPr>
            <w:tcW w:w="2269" w:type="dxa"/>
          </w:tcPr>
          <w:p w:rsidR="001734B9" w:rsidRPr="00FB7C3C" w:rsidRDefault="001734B9" w:rsidP="008D3E2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скорость ветра, м/с</w:t>
            </w:r>
          </w:p>
        </w:tc>
        <w:tc>
          <w:tcPr>
            <w:tcW w:w="1275" w:type="dxa"/>
          </w:tcPr>
          <w:p w:rsidR="001734B9" w:rsidRPr="00FB7C3C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двух цифр</w:t>
            </w:r>
          </w:p>
        </w:tc>
        <w:tc>
          <w:tcPr>
            <w:tcW w:w="1436" w:type="dxa"/>
            <w:gridSpan w:val="2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1437" w:type="dxa"/>
            <w:gridSpan w:val="2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2,2</w:t>
            </w:r>
          </w:p>
        </w:tc>
        <w:tc>
          <w:tcPr>
            <w:tcW w:w="1438" w:type="dxa"/>
            <w:gridSpan w:val="2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3,5</w:t>
            </w:r>
          </w:p>
        </w:tc>
        <w:tc>
          <w:tcPr>
            <w:tcW w:w="1438" w:type="dxa"/>
            <w:gridSpan w:val="2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4,0</w:t>
            </w:r>
          </w:p>
        </w:tc>
        <w:tc>
          <w:tcPr>
            <w:tcW w:w="1438" w:type="dxa"/>
            <w:gridSpan w:val="2"/>
          </w:tcPr>
          <w:p w:rsidR="001734B9" w:rsidRPr="00001908" w:rsidRDefault="001734B9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4,5</w:t>
            </w:r>
          </w:p>
        </w:tc>
      </w:tr>
      <w:tr w:rsidR="008D3E25" w:rsidRPr="00F31F96" w:rsidTr="008D3E25">
        <w:tc>
          <w:tcPr>
            <w:tcW w:w="2269" w:type="dxa"/>
          </w:tcPr>
          <w:p w:rsidR="008D3E25" w:rsidRPr="00FB7C3C" w:rsidRDefault="008D3E25" w:rsidP="008D3E2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угол направления ветра к оси трассы, градусы</w:t>
            </w:r>
          </w:p>
        </w:tc>
        <w:tc>
          <w:tcPr>
            <w:tcW w:w="1275" w:type="dxa"/>
          </w:tcPr>
          <w:p w:rsidR="008D3E25" w:rsidRPr="00FB7C3C" w:rsidRDefault="008D3E25" w:rsidP="008D3E2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87" w:type="dxa"/>
            <w:gridSpan w:val="10"/>
          </w:tcPr>
          <w:p w:rsidR="008D3E25" w:rsidRDefault="008D3E25" w:rsidP="008D3E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25390F" w:rsidRPr="00F31F96" w:rsidTr="002802EB">
        <w:tc>
          <w:tcPr>
            <w:tcW w:w="2269" w:type="dxa"/>
          </w:tcPr>
          <w:p w:rsidR="0025390F" w:rsidRPr="00FB7C3C" w:rsidRDefault="0025390F" w:rsidP="002802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фоновое загрязнение поверхности земли, мг/м</w:t>
            </w: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25390F" w:rsidRPr="00FB7C3C" w:rsidRDefault="0025390F" w:rsidP="002802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87" w:type="dxa"/>
            <w:gridSpan w:val="10"/>
          </w:tcPr>
          <w:p w:rsidR="0025390F" w:rsidRDefault="0025390F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5390F" w:rsidRPr="00001908" w:rsidRDefault="0025390F" w:rsidP="00280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отсутствует</w:t>
            </w:r>
          </w:p>
        </w:tc>
      </w:tr>
    </w:tbl>
    <w:p w:rsidR="00670E4C" w:rsidRDefault="00670E4C" w:rsidP="00743A5E">
      <w:pPr>
        <w:pStyle w:val="Iauiue"/>
        <w:ind w:firstLine="720"/>
        <w:jc w:val="both"/>
        <w:rPr>
          <w:color w:val="000000"/>
          <w:sz w:val="28"/>
          <w:szCs w:val="28"/>
        </w:rPr>
      </w:pPr>
    </w:p>
    <w:p w:rsidR="00670E4C" w:rsidRDefault="00670E4C" w:rsidP="00743A5E">
      <w:pPr>
        <w:pStyle w:val="Iauiue"/>
        <w:ind w:firstLine="720"/>
        <w:jc w:val="both"/>
        <w:rPr>
          <w:color w:val="000000"/>
          <w:sz w:val="28"/>
          <w:szCs w:val="28"/>
        </w:rPr>
      </w:pPr>
    </w:p>
    <w:p w:rsidR="00670E4C" w:rsidRDefault="00670E4C" w:rsidP="00743A5E">
      <w:pPr>
        <w:pStyle w:val="Iauiue"/>
        <w:ind w:firstLine="720"/>
        <w:jc w:val="both"/>
        <w:rPr>
          <w:color w:val="000000"/>
          <w:sz w:val="28"/>
          <w:szCs w:val="28"/>
        </w:rPr>
      </w:pPr>
    </w:p>
    <w:p w:rsidR="00743A5E" w:rsidRDefault="00743A5E" w:rsidP="00743A5E">
      <w:pPr>
        <w:pStyle w:val="Iauiue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Данные по составу транспортного потока приведены в таблице 2: </w:t>
      </w:r>
    </w:p>
    <w:p w:rsidR="00670E4C" w:rsidRPr="00670E4C" w:rsidRDefault="00670E4C" w:rsidP="00670E4C"/>
    <w:p w:rsidR="00743A5E" w:rsidRPr="00743A5E" w:rsidRDefault="00743A5E" w:rsidP="00DF3B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3A5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0" w:type="auto"/>
        <w:tblInd w:w="4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29"/>
        <w:gridCol w:w="1559"/>
        <w:gridCol w:w="1701"/>
        <w:gridCol w:w="2835"/>
      </w:tblGrid>
      <w:tr w:rsidR="00743A5E" w:rsidRPr="008D3E25" w:rsidTr="008D3E25">
        <w:trPr>
          <w:trHeight w:val="505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8D3E25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>т</w:t>
            </w:r>
            <w:r w:rsidR="00743A5E" w:rsidRPr="008D3E25">
              <w:rPr>
                <w:color w:val="000000"/>
                <w:sz w:val="22"/>
                <w:szCs w:val="22"/>
              </w:rPr>
              <w:t xml:space="preserve">ип </w:t>
            </w:r>
          </w:p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автомобиля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8D3E25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>с</w:t>
            </w:r>
            <w:r w:rsidR="00743A5E" w:rsidRPr="008D3E25">
              <w:rPr>
                <w:color w:val="000000"/>
                <w:sz w:val="22"/>
                <w:szCs w:val="22"/>
              </w:rPr>
              <w:t xml:space="preserve">одержание в потоке, %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8D3E25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>р</w:t>
            </w:r>
            <w:r w:rsidR="00743A5E" w:rsidRPr="008D3E25">
              <w:rPr>
                <w:color w:val="000000"/>
                <w:sz w:val="22"/>
                <w:szCs w:val="22"/>
              </w:rPr>
              <w:t xml:space="preserve">асчетная интенсивность </w:t>
            </w:r>
          </w:p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авт./час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8D3E25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>с</w:t>
            </w:r>
            <w:r w:rsidR="00743A5E" w:rsidRPr="008D3E25">
              <w:rPr>
                <w:color w:val="000000"/>
                <w:sz w:val="22"/>
                <w:szCs w:val="22"/>
              </w:rPr>
              <w:t>ред</w:t>
            </w:r>
            <w:r w:rsidRPr="008D3E25">
              <w:rPr>
                <w:color w:val="000000"/>
                <w:sz w:val="22"/>
                <w:szCs w:val="22"/>
              </w:rPr>
              <w:t xml:space="preserve">ний </w:t>
            </w:r>
            <w:r w:rsidR="00743A5E" w:rsidRPr="008D3E25">
              <w:rPr>
                <w:color w:val="000000"/>
                <w:sz w:val="22"/>
                <w:szCs w:val="22"/>
              </w:rPr>
              <w:t>эксп</w:t>
            </w:r>
            <w:r w:rsidRPr="008D3E25">
              <w:rPr>
                <w:color w:val="000000"/>
                <w:sz w:val="22"/>
                <w:szCs w:val="22"/>
              </w:rPr>
              <w:t>луатационный</w:t>
            </w:r>
            <w:r w:rsidR="00743A5E" w:rsidRPr="008D3E25">
              <w:rPr>
                <w:color w:val="000000"/>
                <w:sz w:val="22"/>
                <w:szCs w:val="22"/>
              </w:rPr>
              <w:t xml:space="preserve"> </w:t>
            </w:r>
          </w:p>
          <w:p w:rsidR="00743A5E" w:rsidRPr="008D3E25" w:rsidRDefault="00743A5E" w:rsidP="008D3E25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расход топлива, л/км </w:t>
            </w:r>
          </w:p>
        </w:tc>
      </w:tr>
      <w:tr w:rsidR="00743A5E" w:rsidRPr="008D3E25" w:rsidTr="008D3E25">
        <w:trPr>
          <w:trHeight w:val="183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5E" w:rsidRPr="008D3E25" w:rsidRDefault="008D3E25">
            <w:pPr>
              <w:pStyle w:val="Iauiue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>л</w:t>
            </w:r>
            <w:r w:rsidR="00743A5E" w:rsidRPr="008D3E25">
              <w:rPr>
                <w:color w:val="000000"/>
                <w:sz w:val="22"/>
                <w:szCs w:val="22"/>
              </w:rPr>
              <w:t xml:space="preserve">егковые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40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75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0 11 </w:t>
            </w:r>
          </w:p>
        </w:tc>
      </w:tr>
      <w:tr w:rsidR="00DF3B70" w:rsidRPr="008D3E25" w:rsidTr="008D3E25">
        <w:trPr>
          <w:trHeight w:val="183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70" w:rsidRPr="008D3E25" w:rsidRDefault="00DF3B70">
            <w:pPr>
              <w:pStyle w:val="Iauiue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>малые грузовые карбюраторные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70" w:rsidRPr="008D3E25" w:rsidRDefault="00DF3B70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70" w:rsidRPr="008D3E25" w:rsidRDefault="00DF3B70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70" w:rsidRPr="008D3E25" w:rsidRDefault="00DF3B70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743A5E" w:rsidRPr="008D3E25" w:rsidTr="008D3E25">
        <w:trPr>
          <w:trHeight w:val="183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5E" w:rsidRPr="008D3E25" w:rsidRDefault="008D3E25">
            <w:pPr>
              <w:pStyle w:val="Iauiue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>г</w:t>
            </w:r>
            <w:r w:rsidR="00743A5E" w:rsidRPr="008D3E25">
              <w:rPr>
                <w:color w:val="000000"/>
                <w:sz w:val="22"/>
                <w:szCs w:val="22"/>
              </w:rPr>
              <w:t xml:space="preserve">рузовые карбюраторные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30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60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0,33 </w:t>
            </w:r>
          </w:p>
        </w:tc>
      </w:tr>
      <w:tr w:rsidR="00743A5E" w:rsidRPr="008D3E25" w:rsidTr="008D3E25">
        <w:trPr>
          <w:trHeight w:val="183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5E" w:rsidRPr="008D3E25" w:rsidRDefault="008D3E25">
            <w:pPr>
              <w:pStyle w:val="Iauiue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>г</w:t>
            </w:r>
            <w:r w:rsidR="00743A5E" w:rsidRPr="008D3E25">
              <w:rPr>
                <w:color w:val="000000"/>
                <w:sz w:val="22"/>
                <w:szCs w:val="22"/>
              </w:rPr>
              <w:t xml:space="preserve">рузовые дизельные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20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35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0,34 </w:t>
            </w:r>
          </w:p>
        </w:tc>
      </w:tr>
      <w:tr w:rsidR="00743A5E" w:rsidRPr="008D3E25" w:rsidTr="008D3E25">
        <w:trPr>
          <w:trHeight w:val="183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5E" w:rsidRPr="008D3E25" w:rsidRDefault="008D3E25">
            <w:pPr>
              <w:pStyle w:val="Iauiue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>а</w:t>
            </w:r>
            <w:r w:rsidR="00743A5E" w:rsidRPr="008D3E25">
              <w:rPr>
                <w:color w:val="000000"/>
                <w:sz w:val="22"/>
                <w:szCs w:val="22"/>
              </w:rPr>
              <w:t xml:space="preserve">втобусы карбюраторные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10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5E" w:rsidRPr="008D3E25" w:rsidRDefault="00743A5E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8D3E25">
              <w:rPr>
                <w:color w:val="000000"/>
                <w:sz w:val="22"/>
                <w:szCs w:val="22"/>
              </w:rPr>
              <w:t xml:space="preserve">0,37 </w:t>
            </w:r>
          </w:p>
        </w:tc>
      </w:tr>
    </w:tbl>
    <w:p w:rsidR="00743FD1" w:rsidRDefault="00743FD1" w:rsidP="00743F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3FD1" w:rsidRPr="006614B1" w:rsidRDefault="00743FD1" w:rsidP="00743F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Pr="00BA2C15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17B">
        <w:rPr>
          <w:rFonts w:ascii="Times New Roman" w:hAnsi="Times New Roman" w:cs="Times New Roman"/>
          <w:color w:val="000000"/>
          <w:sz w:val="28"/>
          <w:szCs w:val="28"/>
        </w:rPr>
        <w:t xml:space="preserve">По рисунку 1 в соответствии со средней скоростью транспортного потока определяется коэффициент, учитывающий дорожные и автотранспортные условия </w:t>
      </w:r>
      <w:r w:rsidRPr="006614B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6614B1">
        <w:rPr>
          <w:rFonts w:ascii="Times New Roman" w:hAnsi="Times New Roman" w:cs="Times New Roman"/>
          <w:iCs/>
          <w:color w:val="000000"/>
          <w:sz w:val="28"/>
          <w:szCs w:val="28"/>
        </w:rPr>
        <w:t>m</w:t>
      </w:r>
      <w:r w:rsidRPr="006614B1">
        <w:rPr>
          <w:rFonts w:ascii="Times New Roman" w:hAnsi="Times New Roman" w:cs="Times New Roman"/>
          <w:iCs/>
          <w:color w:val="000000"/>
          <w:position w:val="-10"/>
          <w:sz w:val="28"/>
          <w:szCs w:val="28"/>
          <w:vertAlign w:val="subscript"/>
        </w:rPr>
        <w:t>р</w:t>
      </w:r>
      <w:r w:rsidRPr="006614B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743FD1" w:rsidRDefault="00743FD1" w:rsidP="00743A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FD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648075" cy="1800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FD1" w:rsidRDefault="00743FD1" w:rsidP="00743FD1">
      <w:pPr>
        <w:pStyle w:val="Iauiue"/>
        <w:ind w:firstLine="708"/>
        <w:jc w:val="center"/>
        <w:rPr>
          <w:color w:val="000000"/>
          <w:sz w:val="28"/>
          <w:szCs w:val="28"/>
        </w:rPr>
      </w:pPr>
      <w:r w:rsidRPr="0037417B">
        <w:rPr>
          <w:color w:val="000000"/>
          <w:sz w:val="28"/>
          <w:szCs w:val="28"/>
        </w:rPr>
        <w:t xml:space="preserve">Рисунок 1 – Зависимость величины коэффициента </w:t>
      </w:r>
      <w:r w:rsidRPr="006614B1">
        <w:rPr>
          <w:iCs/>
          <w:color w:val="000000"/>
          <w:sz w:val="28"/>
          <w:szCs w:val="28"/>
        </w:rPr>
        <w:t>“m</w:t>
      </w:r>
      <w:r w:rsidRPr="006614B1">
        <w:rPr>
          <w:iCs/>
          <w:color w:val="000000"/>
          <w:sz w:val="28"/>
          <w:szCs w:val="28"/>
          <w:vertAlign w:val="subscript"/>
        </w:rPr>
        <w:t>р</w:t>
      </w:r>
      <w:r w:rsidRPr="006614B1">
        <w:rPr>
          <w:iCs/>
          <w:color w:val="000000"/>
          <w:sz w:val="28"/>
          <w:szCs w:val="28"/>
        </w:rPr>
        <w:t>”</w:t>
      </w:r>
      <w:r w:rsidRPr="0037417B">
        <w:rPr>
          <w:i/>
          <w:iCs/>
          <w:color w:val="000000"/>
          <w:sz w:val="28"/>
          <w:szCs w:val="28"/>
        </w:rPr>
        <w:t xml:space="preserve"> </w:t>
      </w:r>
      <w:r w:rsidRPr="0037417B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с</w:t>
      </w:r>
      <w:r w:rsidRPr="0037417B">
        <w:rPr>
          <w:color w:val="000000"/>
          <w:sz w:val="28"/>
          <w:szCs w:val="28"/>
        </w:rPr>
        <w:t>редней</w:t>
      </w:r>
      <w:r>
        <w:rPr>
          <w:color w:val="000000"/>
          <w:sz w:val="28"/>
          <w:szCs w:val="28"/>
        </w:rPr>
        <w:t xml:space="preserve"> </w:t>
      </w:r>
      <w:r w:rsidRPr="0037417B">
        <w:rPr>
          <w:color w:val="000000"/>
          <w:sz w:val="28"/>
          <w:szCs w:val="28"/>
        </w:rPr>
        <w:t>скорости транспортного потока</w:t>
      </w:r>
    </w:p>
    <w:p w:rsidR="00743FD1" w:rsidRDefault="00743FD1" w:rsidP="00743FD1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3A5E" w:rsidRDefault="00743FD1" w:rsidP="00743FD1">
      <w:pPr>
        <w:tabs>
          <w:tab w:val="left" w:pos="100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рисунку 2</w:t>
      </w:r>
      <w:r w:rsidRPr="0037417B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со средней скоростью транспортного потока определяется коэффициент, учитывающий дорожные и автотранспортные условия </w:t>
      </w:r>
      <w:r w:rsidRPr="006614B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6614B1">
        <w:rPr>
          <w:rFonts w:ascii="Times New Roman" w:hAnsi="Times New Roman" w:cs="Times New Roman"/>
          <w:iCs/>
          <w:color w:val="000000"/>
          <w:sz w:val="28"/>
          <w:szCs w:val="28"/>
        </w:rPr>
        <w:t>m</w:t>
      </w:r>
      <w:r w:rsidRPr="006614B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743FD1" w:rsidRDefault="00743FD1" w:rsidP="00743FD1">
      <w:pPr>
        <w:tabs>
          <w:tab w:val="left" w:pos="100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3FD1" w:rsidRDefault="00743FD1" w:rsidP="00743FD1">
      <w:pPr>
        <w:tabs>
          <w:tab w:val="left" w:pos="10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86175" cy="2533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FD1" w:rsidRDefault="00743FD1" w:rsidP="00743FD1">
      <w:pPr>
        <w:tabs>
          <w:tab w:val="left" w:pos="147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3FD1">
        <w:rPr>
          <w:rFonts w:ascii="Times New Roman" w:hAnsi="Times New Roman" w:cs="Times New Roman"/>
          <w:color w:val="000000"/>
          <w:sz w:val="28"/>
          <w:szCs w:val="28"/>
        </w:rPr>
        <w:t>Рисунок 2 – Зависимость коэффициента “</w:t>
      </w:r>
      <w:r w:rsidRPr="00743FD1">
        <w:rPr>
          <w:rFonts w:ascii="Times New Roman" w:hAnsi="Times New Roman" w:cs="Times New Roman"/>
          <w:iCs/>
          <w:color w:val="000000"/>
          <w:sz w:val="28"/>
          <w:szCs w:val="28"/>
        </w:rPr>
        <w:t>m</w:t>
      </w:r>
      <w:r w:rsidRPr="00743FD1">
        <w:rPr>
          <w:rFonts w:ascii="Times New Roman" w:hAnsi="Times New Roman" w:cs="Times New Roman"/>
          <w:color w:val="000000"/>
          <w:sz w:val="28"/>
          <w:szCs w:val="28"/>
        </w:rPr>
        <w:t>”, учитывающего дорожные и автотранспортные условия движения от средней скорости транспортного потока</w:t>
      </w:r>
    </w:p>
    <w:p w:rsidR="00743FD1" w:rsidRDefault="00743FD1" w:rsidP="00A6282C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6.</w:t>
      </w:r>
      <w:r w:rsidRPr="00BA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743F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Определение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удельной </w:t>
      </w:r>
      <w:r w:rsidRPr="00743FD1">
        <w:rPr>
          <w:rFonts w:ascii="Times New Roman" w:hAnsi="Times New Roman" w:cs="Times New Roman"/>
          <w:bCs/>
          <w:color w:val="000000"/>
          <w:sz w:val="28"/>
          <w:szCs w:val="28"/>
        </w:rPr>
        <w:t>эмиссии</w:t>
      </w:r>
      <w:r w:rsidR="00A628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загрязняющих веществ </w:t>
      </w:r>
      <w:r w:rsidR="007713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</w:t>
      </w:r>
      <w:r w:rsidR="00A628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СО, СН, </w:t>
      </w:r>
      <w:r w:rsidR="00A6282C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NO</w:t>
      </w:r>
      <w:r w:rsidR="00A628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компонентам:</w:t>
      </w:r>
    </w:p>
    <w:p w:rsidR="007713FA" w:rsidRDefault="007713FA" w:rsidP="00A6282C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6282C" w:rsidRPr="00A6282C" w:rsidRDefault="00A6282C" w:rsidP="00C023D5">
      <w:pPr>
        <w:tabs>
          <w:tab w:val="left" w:pos="147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g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=2,06</w:t>
      </w:r>
      <w:r w:rsidRPr="0040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</w:rPr>
        <w:t>10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  <w:vertAlign w:val="superscript"/>
        </w:rPr>
        <w:t xml:space="preserve">-4 </w:t>
      </w:r>
      <w:r w:rsidRPr="0040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х 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m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4038A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x</w:t>
      </w:r>
      <w:r w:rsidRPr="0040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</w:rPr>
        <w:t>((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Σ 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G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  <w:lang w:val="en-US"/>
        </w:rPr>
        <w:t>ik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N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  <w:lang w:val="en-US"/>
        </w:rPr>
        <w:t>ik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K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  <w:lang w:val="en-US"/>
        </w:rPr>
        <w:t>k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) + (Σ 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G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  <w:lang w:val="en-US"/>
        </w:rPr>
        <w:t>ig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N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  <w:lang w:val="en-US"/>
        </w:rPr>
        <w:t>ig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K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  <w:lang w:val="en-US"/>
        </w:rPr>
        <w:t>g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</w:rPr>
        <w:t>))</w:t>
      </w:r>
      <w:r w:rsidRPr="00A6282C">
        <w:rPr>
          <w:rFonts w:ascii="Times New Roman" w:hAnsi="Times New Roman" w:cs="Times New Roman"/>
          <w:color w:val="000000"/>
          <w:sz w:val="28"/>
          <w:szCs w:val="28"/>
        </w:rPr>
        <w:t>, (г/м.с.)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53"/>
        <w:gridCol w:w="4324"/>
      </w:tblGrid>
      <w:tr w:rsidR="00A6282C">
        <w:trPr>
          <w:trHeight w:val="360"/>
        </w:trPr>
        <w:tc>
          <w:tcPr>
            <w:tcW w:w="4853" w:type="dxa"/>
            <w:vAlign w:val="center"/>
          </w:tcPr>
          <w:p w:rsidR="00A6282C" w:rsidRPr="00A6282C" w:rsidRDefault="00A6282C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24" w:type="dxa"/>
            <w:vAlign w:val="center"/>
          </w:tcPr>
          <w:p w:rsidR="00A6282C" w:rsidRDefault="00A6282C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038AC" w:rsidRDefault="004038AC" w:rsidP="004038AC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Pr="006614B1">
        <w:rPr>
          <w:rFonts w:ascii="Times New Roman" w:hAnsi="Times New Roman" w:cs="Times New Roman"/>
          <w:bCs/>
          <w:color w:val="000000"/>
          <w:sz w:val="28"/>
          <w:szCs w:val="28"/>
        </w:rPr>
        <w:t>де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</w:p>
    <w:p w:rsidR="004038AC" w:rsidRPr="00D06C0A" w:rsidRDefault="004038AC" w:rsidP="004038AC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038AC">
        <w:rPr>
          <w:rFonts w:ascii="Times New Roman" w:hAnsi="Times New Roman" w:cs="Times New Roman"/>
          <w:bCs/>
          <w:color w:val="000000"/>
          <w:sz w:val="32"/>
          <w:szCs w:val="32"/>
          <w:lang w:val="en-US"/>
        </w:rPr>
        <w:t>g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мощность эмиссии данного вида загрязнений от транспортного потока на конкретном участке дороги, г/м.с.;</w:t>
      </w:r>
    </w:p>
    <w:p w:rsidR="004038AC" w:rsidRDefault="004038AC" w:rsidP="004038AC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038AC">
        <w:rPr>
          <w:rFonts w:ascii="Times New Roman" w:hAnsi="Times New Roman" w:cs="Times New Roman"/>
          <w:bCs/>
          <w:color w:val="000000"/>
          <w:sz w:val="32"/>
          <w:szCs w:val="32"/>
        </w:rPr>
        <w:t>2,06</w:t>
      </w:r>
      <w:r w:rsidRPr="004038AC">
        <w:rPr>
          <w:rFonts w:ascii="Times New Roman" w:hAnsi="Times New Roman" w:cs="Times New Roman"/>
          <w:bCs/>
          <w:color w:val="000000"/>
          <w:sz w:val="24"/>
          <w:szCs w:val="24"/>
        </w:rPr>
        <w:t>х</w:t>
      </w:r>
      <w:r w:rsidRPr="004038AC">
        <w:rPr>
          <w:rFonts w:ascii="Times New Roman" w:hAnsi="Times New Roman" w:cs="Times New Roman"/>
          <w:bCs/>
          <w:color w:val="000000"/>
          <w:sz w:val="32"/>
          <w:szCs w:val="32"/>
        </w:rPr>
        <w:t>10</w:t>
      </w:r>
      <w:r w:rsidRPr="004038AC">
        <w:rPr>
          <w:rFonts w:ascii="Times New Roman" w:hAnsi="Times New Roman" w:cs="Times New Roman"/>
          <w:bCs/>
          <w:color w:val="000000"/>
          <w:sz w:val="32"/>
          <w:szCs w:val="32"/>
          <w:vertAlign w:val="superscript"/>
        </w:rPr>
        <w:t xml:space="preserve">-4 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коэффициент перехода к принятым ед.измерения;</w:t>
      </w:r>
    </w:p>
    <w:p w:rsidR="004038AC" w:rsidRDefault="004038AC" w:rsidP="004038AC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lastRenderedPageBreak/>
        <w:t>m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коэффициент, учитывающий дорожные и автотранспортные условия, принимается по рисунку </w:t>
      </w:r>
      <w:r w:rsidR="007713FA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4038AC" w:rsidRPr="004038AC" w:rsidRDefault="004038AC" w:rsidP="004038AC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8AC">
        <w:rPr>
          <w:rFonts w:ascii="Times New Roman" w:hAnsi="Times New Roman" w:cs="Times New Roman"/>
          <w:color w:val="000000"/>
          <w:sz w:val="28"/>
          <w:szCs w:val="28"/>
          <w:lang w:val="en-US"/>
        </w:rPr>
        <w:t>G</w:t>
      </w:r>
      <w:r w:rsidRPr="004038AC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ik</w:t>
      </w:r>
      <w:r w:rsidRPr="004038A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4038AC">
        <w:rPr>
          <w:rFonts w:ascii="Times New Roman" w:hAnsi="Times New Roman" w:cs="Times New Roman"/>
          <w:color w:val="000000"/>
          <w:sz w:val="28"/>
          <w:szCs w:val="28"/>
        </w:rPr>
        <w:t>– средний эксплуатационный расход топлива для данного типа (марки) карбюраторных автомобилей, л/км</w:t>
      </w:r>
      <w:r>
        <w:rPr>
          <w:rFonts w:ascii="Times New Roman" w:hAnsi="Times New Roman" w:cs="Times New Roman"/>
          <w:color w:val="000000"/>
          <w:sz w:val="28"/>
          <w:szCs w:val="28"/>
        </w:rPr>
        <w:t>, (таблица 2)</w:t>
      </w:r>
      <w:r w:rsidRPr="004038A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038AC" w:rsidRPr="004038AC" w:rsidRDefault="004038AC" w:rsidP="004038AC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8AC">
        <w:rPr>
          <w:rFonts w:ascii="Times New Roman" w:hAnsi="Times New Roman" w:cs="Times New Roman"/>
          <w:color w:val="000000"/>
          <w:sz w:val="28"/>
          <w:szCs w:val="28"/>
          <w:lang w:val="en-US"/>
        </w:rPr>
        <w:t>G</w:t>
      </w:r>
      <w:r w:rsidRPr="004038AC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ig</w:t>
      </w:r>
      <w:r w:rsidRPr="004038AC">
        <w:rPr>
          <w:rFonts w:ascii="Times New Roman" w:hAnsi="Times New Roman" w:cs="Times New Roman"/>
          <w:color w:val="000000"/>
          <w:sz w:val="28"/>
          <w:szCs w:val="28"/>
        </w:rPr>
        <w:t xml:space="preserve"> – средний эксплуатационный расход топлива для данного типа (марки) дизельных автомобилей, л/км</w:t>
      </w:r>
      <w:r>
        <w:rPr>
          <w:rFonts w:ascii="Times New Roman" w:hAnsi="Times New Roman" w:cs="Times New Roman"/>
          <w:color w:val="000000"/>
          <w:sz w:val="28"/>
          <w:szCs w:val="28"/>
        </w:rPr>
        <w:t>, (таблица 2);</w:t>
      </w:r>
    </w:p>
    <w:p w:rsidR="004038AC" w:rsidRPr="004038AC" w:rsidRDefault="004038AC" w:rsidP="004038AC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8AC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4038AC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ik</w:t>
      </w:r>
      <w:r w:rsidRPr="004038A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4038AC">
        <w:rPr>
          <w:rFonts w:ascii="Times New Roman" w:hAnsi="Times New Roman" w:cs="Times New Roman"/>
          <w:color w:val="000000"/>
          <w:sz w:val="28"/>
          <w:szCs w:val="28"/>
        </w:rPr>
        <w:t>– расчетная перспективная интенсивность движения каждого выделенного типа карбюраторных автомобилей, авт./час</w:t>
      </w:r>
      <w:r w:rsidR="007845EB">
        <w:rPr>
          <w:rFonts w:ascii="Times New Roman" w:hAnsi="Times New Roman" w:cs="Times New Roman"/>
          <w:color w:val="000000"/>
          <w:sz w:val="28"/>
          <w:szCs w:val="28"/>
        </w:rPr>
        <w:t>, (таблица 2);</w:t>
      </w:r>
    </w:p>
    <w:p w:rsidR="004038AC" w:rsidRPr="007845EB" w:rsidRDefault="004038AC" w:rsidP="004038AC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038AC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4038AC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ig</w:t>
      </w:r>
      <w:r w:rsidRPr="004038A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4038AC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7845EB">
        <w:rPr>
          <w:rFonts w:ascii="Times New Roman" w:hAnsi="Times New Roman" w:cs="Times New Roman"/>
          <w:color w:val="000000"/>
          <w:sz w:val="28"/>
          <w:szCs w:val="28"/>
        </w:rPr>
        <w:t>расчетная перспективная интенсивность движения каждого выделенного типа дизельных автомобилей, авт./час</w:t>
      </w:r>
      <w:r w:rsidR="007845EB">
        <w:rPr>
          <w:rFonts w:ascii="Times New Roman" w:hAnsi="Times New Roman" w:cs="Times New Roman"/>
          <w:color w:val="000000"/>
          <w:sz w:val="28"/>
          <w:szCs w:val="28"/>
        </w:rPr>
        <w:t>, (таблица 2);</w:t>
      </w:r>
    </w:p>
    <w:p w:rsidR="004038AC" w:rsidRPr="007845EB" w:rsidRDefault="004038AC" w:rsidP="004038AC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038AC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4038AC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k</w:t>
      </w:r>
      <w:r w:rsidRPr="007845E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4038A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845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38AC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4038AC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g</w:t>
      </w:r>
      <w:r w:rsidRPr="007845E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7845EB" w:rsidRPr="007845EB">
        <w:rPr>
          <w:rFonts w:ascii="Times New Roman" w:hAnsi="Times New Roman" w:cs="Times New Roman"/>
          <w:color w:val="000000"/>
          <w:sz w:val="28"/>
          <w:szCs w:val="28"/>
        </w:rPr>
        <w:t>коэффициенты, принимаемые для данного компонента загрязнения для карбюраторных и дизельных типов двигателей</w:t>
      </w:r>
      <w:r w:rsidR="007845E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845EB" w:rsidRPr="007845EB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соответственно принимаются по таблице 3.</w:t>
      </w:r>
    </w:p>
    <w:p w:rsidR="00A6282C" w:rsidRDefault="007845EB" w:rsidP="007845EB">
      <w:pPr>
        <w:tabs>
          <w:tab w:val="left" w:pos="147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7845EB" w:rsidRDefault="007845EB" w:rsidP="007845EB">
      <w:pPr>
        <w:tabs>
          <w:tab w:val="left" w:pos="147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845EB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коэффициентов </w:t>
      </w:r>
      <w:r w:rsidRPr="004038AC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4038AC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k</w:t>
      </w:r>
      <w:r w:rsidRPr="007845E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4038A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845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38AC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4038AC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g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2126"/>
        <w:gridCol w:w="2215"/>
      </w:tblGrid>
      <w:tr w:rsidR="007845EB" w:rsidRPr="007845EB" w:rsidTr="007845EB">
        <w:trPr>
          <w:jc w:val="center"/>
        </w:trPr>
        <w:tc>
          <w:tcPr>
            <w:tcW w:w="1951" w:type="dxa"/>
            <w:vMerge w:val="restart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5E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5EB">
              <w:rPr>
                <w:rFonts w:ascii="Times New Roman" w:hAnsi="Times New Roman" w:cs="Times New Roman"/>
                <w:sz w:val="24"/>
                <w:szCs w:val="24"/>
              </w:rPr>
              <w:t>выбросов</w:t>
            </w:r>
          </w:p>
        </w:tc>
        <w:tc>
          <w:tcPr>
            <w:tcW w:w="4341" w:type="dxa"/>
            <w:gridSpan w:val="2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5EB">
              <w:rPr>
                <w:rFonts w:ascii="Times New Roman" w:hAnsi="Times New Roman" w:cs="Times New Roman"/>
                <w:sz w:val="24"/>
                <w:szCs w:val="24"/>
              </w:rPr>
              <w:t>тип двигателя</w:t>
            </w:r>
          </w:p>
        </w:tc>
      </w:tr>
      <w:tr w:rsidR="007845EB" w:rsidRPr="007845EB" w:rsidTr="007845EB">
        <w:trPr>
          <w:jc w:val="center"/>
        </w:trPr>
        <w:tc>
          <w:tcPr>
            <w:tcW w:w="1951" w:type="dxa"/>
            <w:vMerge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5EB">
              <w:rPr>
                <w:rFonts w:ascii="Times New Roman" w:hAnsi="Times New Roman" w:cs="Times New Roman"/>
                <w:sz w:val="24"/>
                <w:szCs w:val="24"/>
              </w:rPr>
              <w:t>карбюраторный</w:t>
            </w:r>
          </w:p>
        </w:tc>
        <w:tc>
          <w:tcPr>
            <w:tcW w:w="2215" w:type="dxa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5EB">
              <w:rPr>
                <w:rFonts w:ascii="Times New Roman" w:hAnsi="Times New Roman" w:cs="Times New Roman"/>
                <w:sz w:val="24"/>
                <w:szCs w:val="24"/>
              </w:rPr>
              <w:t>дизельный</w:t>
            </w:r>
          </w:p>
        </w:tc>
      </w:tr>
      <w:tr w:rsidR="007845EB" w:rsidRPr="007845EB" w:rsidTr="007845EB">
        <w:trPr>
          <w:jc w:val="center"/>
        </w:trPr>
        <w:tc>
          <w:tcPr>
            <w:tcW w:w="1951" w:type="dxa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окись углерода</w:t>
            </w:r>
          </w:p>
        </w:tc>
        <w:tc>
          <w:tcPr>
            <w:tcW w:w="2126" w:type="dxa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215" w:type="dxa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</w:tr>
      <w:tr w:rsidR="007845EB" w:rsidRPr="007845EB" w:rsidTr="007845EB">
        <w:trPr>
          <w:jc w:val="center"/>
        </w:trPr>
        <w:tc>
          <w:tcPr>
            <w:tcW w:w="1951" w:type="dxa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углеводороды</w:t>
            </w:r>
          </w:p>
        </w:tc>
        <w:tc>
          <w:tcPr>
            <w:tcW w:w="2126" w:type="dxa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215" w:type="dxa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0,037</w:t>
            </w:r>
          </w:p>
        </w:tc>
      </w:tr>
      <w:tr w:rsidR="007845EB" w:rsidRPr="007845EB" w:rsidTr="007845EB">
        <w:trPr>
          <w:jc w:val="center"/>
        </w:trPr>
        <w:tc>
          <w:tcPr>
            <w:tcW w:w="1951" w:type="dxa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окись азота</w:t>
            </w:r>
          </w:p>
        </w:tc>
        <w:tc>
          <w:tcPr>
            <w:tcW w:w="2126" w:type="dxa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215" w:type="dxa"/>
          </w:tcPr>
          <w:p w:rsidR="007845EB" w:rsidRPr="007845EB" w:rsidRDefault="007845EB" w:rsidP="007845E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</w:tr>
    </w:tbl>
    <w:p w:rsidR="007713FA" w:rsidRDefault="007713FA" w:rsidP="007713FA">
      <w:pPr>
        <w:tabs>
          <w:tab w:val="left" w:pos="1470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845EB" w:rsidRDefault="007713FA" w:rsidP="007713FA">
      <w:pPr>
        <w:tabs>
          <w:tab w:val="left" w:pos="1470"/>
        </w:tabs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6.</w:t>
      </w:r>
      <w:r w:rsidR="002802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BA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743F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Определение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43FD1">
        <w:rPr>
          <w:rFonts w:ascii="Times New Roman" w:hAnsi="Times New Roman" w:cs="Times New Roman"/>
          <w:bCs/>
          <w:color w:val="000000"/>
          <w:sz w:val="28"/>
          <w:szCs w:val="28"/>
        </w:rPr>
        <w:t>эмиссии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свинца:</w:t>
      </w:r>
    </w:p>
    <w:p w:rsidR="007713FA" w:rsidRDefault="007713FA" w:rsidP="007713FA">
      <w:pPr>
        <w:tabs>
          <w:tab w:val="left" w:pos="1470"/>
        </w:tabs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713FA" w:rsidRPr="00A6282C" w:rsidRDefault="007713FA" w:rsidP="00C023D5">
      <w:pPr>
        <w:tabs>
          <w:tab w:val="left" w:pos="147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g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=2,06</w:t>
      </w:r>
      <w:r w:rsidRPr="0040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</w:rPr>
        <w:t>10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  <w:vertAlign w:val="superscript"/>
        </w:rPr>
        <w:t>-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vertAlign w:val="superscript"/>
        </w:rPr>
        <w:t>7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  <w:vertAlign w:val="superscript"/>
        </w:rPr>
        <w:t xml:space="preserve"> </w:t>
      </w:r>
      <w:r w:rsidRPr="0040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х 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vertAlign w:val="subscript"/>
          <w:lang w:val="en-US"/>
        </w:rPr>
        <w:t>p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4038A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x</w:t>
      </w:r>
      <w:r w:rsidRPr="0040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517EB" w:rsidRPr="007517EB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K</w:t>
      </w:r>
      <w:r w:rsidR="007517EB" w:rsidRPr="007517EB">
        <w:rPr>
          <w:rFonts w:ascii="Times New Roman" w:hAnsi="Times New Roman" w:cs="Times New Roman"/>
          <w:b/>
          <w:bCs/>
          <w:color w:val="000000"/>
          <w:sz w:val="32"/>
          <w:szCs w:val="32"/>
          <w:vertAlign w:val="subscript"/>
          <w:lang w:val="en-US"/>
        </w:rPr>
        <w:t>o</w:t>
      </w:r>
      <w:r w:rsidR="007517EB" w:rsidRPr="007517EB">
        <w:rPr>
          <w:rFonts w:ascii="Times New Roman" w:hAnsi="Times New Roman" w:cs="Times New Roman"/>
          <w:b/>
          <w:bCs/>
          <w:color w:val="000000"/>
          <w:sz w:val="32"/>
          <w:szCs w:val="32"/>
          <w:vertAlign w:val="subscript"/>
        </w:rPr>
        <w:t xml:space="preserve"> </w:t>
      </w:r>
      <w:r w:rsidR="007517E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x</w:t>
      </w:r>
      <w:r w:rsidR="007517EB" w:rsidRPr="007517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517EB" w:rsidRPr="007517EB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K</w:t>
      </w:r>
      <w:r w:rsidR="007517EB" w:rsidRPr="007517EB">
        <w:rPr>
          <w:rFonts w:ascii="Times New Roman" w:hAnsi="Times New Roman" w:cs="Times New Roman"/>
          <w:b/>
          <w:bCs/>
          <w:color w:val="000000"/>
          <w:sz w:val="32"/>
          <w:szCs w:val="32"/>
          <w:vertAlign w:val="subscript"/>
          <w:lang w:val="en-US"/>
        </w:rPr>
        <w:t>r</w:t>
      </w:r>
      <w:r w:rsidR="007517EB" w:rsidRPr="007517EB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bscript"/>
        </w:rPr>
        <w:t xml:space="preserve"> </w:t>
      </w:r>
      <w:r w:rsidR="007517E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x</w:t>
      </w:r>
      <w:r w:rsidR="007517EB" w:rsidRPr="007517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038AC">
        <w:rPr>
          <w:rFonts w:ascii="Times New Roman" w:hAnsi="Times New Roman" w:cs="Times New Roman"/>
          <w:b/>
          <w:bCs/>
          <w:color w:val="000000"/>
          <w:sz w:val="32"/>
          <w:szCs w:val="32"/>
        </w:rPr>
        <w:t>((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Σ 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G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  <w:lang w:val="en-US"/>
        </w:rPr>
        <w:t>ik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N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  <w:lang w:val="en-US"/>
        </w:rPr>
        <w:t>ik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P</w:t>
      </w:r>
      <w:r>
        <w:rPr>
          <w:rFonts w:ascii="Times New Roman" w:hAnsi="Times New Roman" w:cs="Times New Roman"/>
          <w:b/>
          <w:color w:val="000000"/>
          <w:sz w:val="32"/>
          <w:szCs w:val="32"/>
          <w:vertAlign w:val="subscript"/>
          <w:lang w:val="en-US"/>
        </w:rPr>
        <w:t>i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  <w:vertAlign w:val="subscript"/>
        </w:rPr>
        <w:t xml:space="preserve"> </w:t>
      </w:r>
      <w:r w:rsidRPr="004038AC">
        <w:rPr>
          <w:rFonts w:ascii="Times New Roman" w:hAnsi="Times New Roman" w:cs="Times New Roman"/>
          <w:b/>
          <w:color w:val="000000"/>
          <w:sz w:val="32"/>
          <w:szCs w:val="32"/>
        </w:rPr>
        <w:t>))</w:t>
      </w:r>
      <w:r w:rsidRPr="00A6282C">
        <w:rPr>
          <w:rFonts w:ascii="Times New Roman" w:hAnsi="Times New Roman" w:cs="Times New Roman"/>
          <w:color w:val="000000"/>
          <w:sz w:val="28"/>
          <w:szCs w:val="28"/>
        </w:rPr>
        <w:t>, (г/м.с.)</w:t>
      </w:r>
    </w:p>
    <w:p w:rsidR="00C023D5" w:rsidRPr="00670E4C" w:rsidRDefault="00C023D5" w:rsidP="00C023D5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23D5" w:rsidRDefault="00C023D5" w:rsidP="00C023D5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Pr="006614B1">
        <w:rPr>
          <w:rFonts w:ascii="Times New Roman" w:hAnsi="Times New Roman" w:cs="Times New Roman"/>
          <w:bCs/>
          <w:color w:val="000000"/>
          <w:sz w:val="28"/>
          <w:szCs w:val="28"/>
        </w:rPr>
        <w:t>де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</w:p>
    <w:p w:rsidR="00C023D5" w:rsidRPr="00D06C0A" w:rsidRDefault="00C023D5" w:rsidP="00C023D5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038AC">
        <w:rPr>
          <w:rFonts w:ascii="Times New Roman" w:hAnsi="Times New Roman" w:cs="Times New Roman"/>
          <w:bCs/>
          <w:color w:val="000000"/>
          <w:sz w:val="32"/>
          <w:szCs w:val="32"/>
          <w:lang w:val="en-US"/>
        </w:rPr>
        <w:t>g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мощность эмиссии данного вида загрязнений от транспортного потока на конкретном участке дороги, г/м.с.;</w:t>
      </w:r>
    </w:p>
    <w:p w:rsidR="00C023D5" w:rsidRDefault="00C023D5" w:rsidP="00C023D5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038AC">
        <w:rPr>
          <w:rFonts w:ascii="Times New Roman" w:hAnsi="Times New Roman" w:cs="Times New Roman"/>
          <w:bCs/>
          <w:color w:val="000000"/>
          <w:sz w:val="32"/>
          <w:szCs w:val="32"/>
        </w:rPr>
        <w:t>2,06</w:t>
      </w:r>
      <w:r w:rsidRPr="004038AC">
        <w:rPr>
          <w:rFonts w:ascii="Times New Roman" w:hAnsi="Times New Roman" w:cs="Times New Roman"/>
          <w:bCs/>
          <w:color w:val="000000"/>
          <w:sz w:val="24"/>
          <w:szCs w:val="24"/>
        </w:rPr>
        <w:t>х</w:t>
      </w:r>
      <w:r w:rsidRPr="004038AC">
        <w:rPr>
          <w:rFonts w:ascii="Times New Roman" w:hAnsi="Times New Roman" w:cs="Times New Roman"/>
          <w:bCs/>
          <w:color w:val="000000"/>
          <w:sz w:val="32"/>
          <w:szCs w:val="32"/>
        </w:rPr>
        <w:t>10</w:t>
      </w:r>
      <w:r w:rsidRPr="004038AC">
        <w:rPr>
          <w:rFonts w:ascii="Times New Roman" w:hAnsi="Times New Roman" w:cs="Times New Roman"/>
          <w:bCs/>
          <w:color w:val="000000"/>
          <w:sz w:val="32"/>
          <w:szCs w:val="32"/>
          <w:vertAlign w:val="superscript"/>
        </w:rPr>
        <w:t>-</w:t>
      </w:r>
      <w:r w:rsidRPr="00C023D5">
        <w:rPr>
          <w:rFonts w:ascii="Times New Roman" w:hAnsi="Times New Roman" w:cs="Times New Roman"/>
          <w:bCs/>
          <w:color w:val="000000"/>
          <w:sz w:val="32"/>
          <w:szCs w:val="32"/>
          <w:vertAlign w:val="superscript"/>
        </w:rPr>
        <w:t>7</w:t>
      </w:r>
      <w:r w:rsidRPr="004038AC">
        <w:rPr>
          <w:rFonts w:ascii="Times New Roman" w:hAnsi="Times New Roman" w:cs="Times New Roman"/>
          <w:bCs/>
          <w:color w:val="000000"/>
          <w:sz w:val="32"/>
          <w:szCs w:val="32"/>
          <w:vertAlign w:val="superscript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коэффициент перехода к принятым ед.измерения;</w:t>
      </w:r>
    </w:p>
    <w:p w:rsidR="00C023D5" w:rsidRDefault="00C023D5" w:rsidP="00C023D5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val="en-US"/>
        </w:rPr>
        <w:t>p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коэффициент, учитывающий дорожные и автотранспортные условия, принимается по рисунку </w:t>
      </w:r>
      <w:r w:rsidRPr="00C023D5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7713FA" w:rsidRDefault="00C023D5" w:rsidP="007713FA">
      <w:pPr>
        <w:tabs>
          <w:tab w:val="left" w:pos="147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023D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038AC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o</w:t>
      </w:r>
      <w:r w:rsidRPr="007845E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 коэффициент</w:t>
      </w:r>
      <w:r w:rsidRPr="007845E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учитывающий оседание свинца в системе выпуска отработавших газов;</w:t>
      </w:r>
    </w:p>
    <w:p w:rsidR="00C023D5" w:rsidRDefault="00C023D5" w:rsidP="00C023D5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038AC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r</w:t>
      </w:r>
      <w:r w:rsidRPr="007845E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 коэффициент</w:t>
      </w:r>
      <w:r w:rsidRPr="007845E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учитывающий</w:t>
      </w:r>
      <w:r w:rsidRPr="00C023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долю выбрасываемого свинца в виде аэрозолей в общем объеме выбросов;</w:t>
      </w:r>
    </w:p>
    <w:p w:rsidR="00C023D5" w:rsidRDefault="00C023D5" w:rsidP="00C023D5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Р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r w:rsidRPr="007845E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C023D5">
        <w:rPr>
          <w:rFonts w:ascii="Times New Roman" w:hAnsi="Times New Roman" w:cs="Times New Roman"/>
          <w:color w:val="000000"/>
          <w:sz w:val="28"/>
          <w:szCs w:val="28"/>
        </w:rPr>
        <w:t>содержание добавки свинца в топливе, применяемом в автомобиле данного типа, г/кг.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023D5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023D5">
        <w:rPr>
          <w:rFonts w:ascii="Times New Roman" w:hAnsi="Times New Roman" w:cs="Times New Roman"/>
          <w:color w:val="000000"/>
          <w:sz w:val="28"/>
          <w:szCs w:val="28"/>
        </w:rPr>
        <w:t xml:space="preserve"> этилированном бензине марки А-76 в количестве 0,17 г/кг и для А-93 - в количестве 0,37 г/кг.)</w:t>
      </w:r>
    </w:p>
    <w:p w:rsidR="002802EB" w:rsidRDefault="002802EB" w:rsidP="00C023D5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802EB" w:rsidRDefault="002802EB" w:rsidP="00C023D5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6.4</w:t>
      </w:r>
      <w:r w:rsidRPr="00BA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743FD1">
        <w:rPr>
          <w:rFonts w:ascii="Times New Roman" w:hAnsi="Times New Roman" w:cs="Times New Roman"/>
          <w:bCs/>
          <w:color w:val="000000"/>
          <w:sz w:val="28"/>
          <w:szCs w:val="28"/>
        </w:rPr>
        <w:t>Определение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концентрации загрязнения атмосферного воздуха различными компонентами в зави</w:t>
      </w:r>
      <w:r w:rsidR="00B9309E">
        <w:rPr>
          <w:rFonts w:ascii="Times New Roman" w:hAnsi="Times New Roman" w:cs="Times New Roman"/>
          <w:bCs/>
          <w:color w:val="000000"/>
          <w:sz w:val="28"/>
          <w:szCs w:val="28"/>
        </w:rPr>
        <w:t>симости от расстояния от дороги.</w:t>
      </w:r>
    </w:p>
    <w:p w:rsidR="00B9309E" w:rsidRDefault="00B9309E" w:rsidP="00B9309E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309E" w:rsidRDefault="00B9309E" w:rsidP="00B9309E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09E">
        <w:rPr>
          <w:rFonts w:ascii="Times New Roman" w:hAnsi="Times New Roman" w:cs="Times New Roman"/>
          <w:color w:val="000000"/>
          <w:sz w:val="28"/>
          <w:szCs w:val="28"/>
        </w:rPr>
        <w:t xml:space="preserve">Расчет концентрации загрязнения атмосферного воздуха различными компонентами </w:t>
      </w:r>
      <w:r w:rsidRPr="00B9309E">
        <w:rPr>
          <w:rFonts w:ascii="Times New Roman" w:hAnsi="Times New Roman" w:cs="Times New Roman"/>
          <w:iCs/>
          <w:color w:val="000000"/>
          <w:sz w:val="28"/>
          <w:szCs w:val="28"/>
        </w:rPr>
        <w:t>(С</w:t>
      </w:r>
      <w:r w:rsidRPr="00B9309E">
        <w:rPr>
          <w:rFonts w:ascii="Times New Roman" w:hAnsi="Times New Roman" w:cs="Times New Roman"/>
          <w:iCs/>
          <w:color w:val="000000"/>
          <w:position w:val="-10"/>
          <w:sz w:val="28"/>
          <w:szCs w:val="28"/>
          <w:vertAlign w:val="subscript"/>
        </w:rPr>
        <w:t>СО</w:t>
      </w:r>
      <w:r w:rsidRPr="00B9309E">
        <w:rPr>
          <w:rFonts w:ascii="Times New Roman" w:hAnsi="Times New Roman" w:cs="Times New Roman"/>
          <w:iCs/>
          <w:color w:val="000000"/>
          <w:sz w:val="28"/>
          <w:szCs w:val="28"/>
        </w:rPr>
        <w:t>, С</w:t>
      </w:r>
      <w:r w:rsidRPr="00B9309E">
        <w:rPr>
          <w:rFonts w:ascii="Times New Roman" w:hAnsi="Times New Roman" w:cs="Times New Roman"/>
          <w:iCs/>
          <w:color w:val="000000"/>
          <w:position w:val="-10"/>
          <w:sz w:val="28"/>
          <w:szCs w:val="28"/>
          <w:vertAlign w:val="subscript"/>
        </w:rPr>
        <w:t>CH</w:t>
      </w:r>
      <w:r w:rsidRPr="00B9309E">
        <w:rPr>
          <w:rFonts w:ascii="Times New Roman" w:hAnsi="Times New Roman" w:cs="Times New Roman"/>
          <w:iCs/>
          <w:color w:val="000000"/>
          <w:sz w:val="28"/>
          <w:szCs w:val="28"/>
        </w:rPr>
        <w:t>, С</w:t>
      </w:r>
      <w:r w:rsidRPr="00B9309E">
        <w:rPr>
          <w:rFonts w:ascii="Times New Roman" w:hAnsi="Times New Roman" w:cs="Times New Roman"/>
          <w:iCs/>
          <w:color w:val="000000"/>
          <w:position w:val="-10"/>
          <w:sz w:val="28"/>
          <w:szCs w:val="28"/>
          <w:vertAlign w:val="subscript"/>
        </w:rPr>
        <w:t>NO</w:t>
      </w:r>
      <w:r w:rsidRPr="00B9309E">
        <w:rPr>
          <w:rFonts w:ascii="Times New Roman" w:hAnsi="Times New Roman" w:cs="Times New Roman"/>
          <w:iCs/>
          <w:color w:val="000000"/>
          <w:sz w:val="28"/>
          <w:szCs w:val="28"/>
        </w:rPr>
        <w:t>, С</w:t>
      </w:r>
      <w:r w:rsidRPr="00B9309E">
        <w:rPr>
          <w:rFonts w:ascii="Times New Roman" w:hAnsi="Times New Roman" w:cs="Times New Roman"/>
          <w:iCs/>
          <w:color w:val="000000"/>
          <w:position w:val="-10"/>
          <w:sz w:val="28"/>
          <w:szCs w:val="28"/>
          <w:vertAlign w:val="subscript"/>
        </w:rPr>
        <w:t>PB</w:t>
      </w:r>
      <w:r w:rsidRPr="00B9309E">
        <w:rPr>
          <w:rFonts w:ascii="Times New Roman" w:hAnsi="Times New Roman" w:cs="Times New Roman"/>
          <w:iCs/>
          <w:color w:val="000000"/>
          <w:sz w:val="28"/>
          <w:szCs w:val="28"/>
        </w:rPr>
        <w:t>)</w:t>
      </w:r>
      <w:r w:rsidRPr="00B9309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9309E">
        <w:rPr>
          <w:rFonts w:ascii="Times New Roman" w:hAnsi="Times New Roman" w:cs="Times New Roman"/>
          <w:color w:val="000000"/>
          <w:sz w:val="28"/>
          <w:szCs w:val="28"/>
        </w:rPr>
        <w:t>производится для нескольких величин расстояний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B9309E">
        <w:rPr>
          <w:rFonts w:ascii="Times New Roman" w:hAnsi="Times New Roman" w:cs="Times New Roman"/>
          <w:color w:val="000000"/>
          <w:sz w:val="28"/>
          <w:szCs w:val="28"/>
        </w:rPr>
        <w:t xml:space="preserve">20, 40, 60, 80, 100, 150 метров. </w:t>
      </w:r>
    </w:p>
    <w:p w:rsidR="00B9309E" w:rsidRDefault="00B9309E" w:rsidP="00C023D5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4392B" w:rsidRDefault="0014392B" w:rsidP="0014392B">
      <w:pPr>
        <w:tabs>
          <w:tab w:val="left" w:pos="147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802EB" w:rsidRDefault="002802EB" w:rsidP="0014392B">
      <w:pPr>
        <w:tabs>
          <w:tab w:val="left" w:pos="147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14392B">
        <w:rPr>
          <w:rFonts w:ascii="Times New Roman" w:hAnsi="Times New Roman" w:cs="Times New Roman"/>
          <w:b/>
          <w:bCs/>
          <w:color w:val="000000"/>
          <w:sz w:val="32"/>
          <w:szCs w:val="32"/>
        </w:rPr>
        <w:t>С</w:t>
      </w:r>
      <w:r w:rsidR="00040F4E" w:rsidRPr="0014392B">
        <w:rPr>
          <w:rFonts w:ascii="Times New Roman" w:hAnsi="Times New Roman" w:cs="Times New Roman"/>
          <w:b/>
          <w:bCs/>
          <w:color w:val="000000"/>
          <w:sz w:val="32"/>
          <w:szCs w:val="32"/>
        </w:rPr>
        <w:t>=</w:t>
      </w:r>
      <w:r w:rsidR="007B02B3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</w:t>
      </w:r>
      <w:r w:rsidR="00040F4E" w:rsidRPr="0014392B">
        <w:rPr>
          <w:rFonts w:ascii="Times New Roman" w:hAnsi="Times New Roman" w:cs="Times New Roman"/>
          <w:b/>
          <w:bCs/>
          <w:color w:val="000000"/>
          <w:sz w:val="32"/>
          <w:szCs w:val="32"/>
        </w:rPr>
        <w:t>2</w:t>
      </w:r>
      <w:r w:rsidR="0014392B" w:rsidRPr="0014392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x</w:t>
      </w:r>
      <w:r w:rsidR="0014392B" w:rsidRPr="0014392B">
        <w:rPr>
          <w:rFonts w:ascii="Times New Roman" w:hAnsi="Times New Roman" w:cs="Times New Roman"/>
          <w:b/>
          <w:bCs/>
          <w:color w:val="000000"/>
          <w:sz w:val="32"/>
          <w:szCs w:val="32"/>
        </w:rPr>
        <w:t>3,14</w:t>
      </w:r>
      <w:r w:rsidR="0014392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14392B" w:rsidRPr="0014392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x</w:t>
      </w:r>
      <w:r w:rsidR="0014392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040F4E" w:rsidRPr="0014392B">
        <w:rPr>
          <w:b/>
          <w:i/>
          <w:iCs/>
          <w:color w:val="000000"/>
          <w:sz w:val="32"/>
          <w:szCs w:val="32"/>
        </w:rPr>
        <w:t>σ</w:t>
      </w:r>
      <w:r w:rsidR="0014392B" w:rsidRPr="0014392B">
        <w:rPr>
          <w:b/>
          <w:i/>
          <w:iCs/>
          <w:color w:val="000000"/>
          <w:sz w:val="32"/>
          <w:szCs w:val="32"/>
        </w:rPr>
        <w:t xml:space="preserve"> </w:t>
      </w:r>
      <w:r w:rsidR="0014392B" w:rsidRPr="0014392B">
        <w:rPr>
          <w:rFonts w:ascii="Times New Roman" w:hAnsi="Times New Roman" w:cs="Times New Roman"/>
          <w:b/>
          <w:iCs/>
          <w:color w:val="000000"/>
          <w:sz w:val="24"/>
          <w:szCs w:val="24"/>
          <w:lang w:val="en-US"/>
        </w:rPr>
        <w:t>x</w:t>
      </w:r>
      <w:r w:rsidR="0014392B" w:rsidRPr="0014392B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14392B" w:rsidRPr="0014392B">
        <w:rPr>
          <w:rFonts w:ascii="Times New Roman" w:hAnsi="Times New Roman" w:cs="Times New Roman"/>
          <w:b/>
          <w:iCs/>
          <w:color w:val="000000"/>
          <w:sz w:val="32"/>
          <w:szCs w:val="32"/>
          <w:lang w:val="en-US"/>
        </w:rPr>
        <w:t>V</w:t>
      </w:r>
      <w:r w:rsidR="0014392B" w:rsidRPr="0014392B">
        <w:rPr>
          <w:rFonts w:ascii="Times New Roman" w:hAnsi="Times New Roman" w:cs="Times New Roman"/>
          <w:b/>
          <w:iCs/>
          <w:color w:val="000000"/>
          <w:sz w:val="32"/>
          <w:szCs w:val="32"/>
        </w:rPr>
        <w:t xml:space="preserve"> </w:t>
      </w:r>
      <w:r w:rsidR="0014392B" w:rsidRPr="0014392B">
        <w:rPr>
          <w:rFonts w:ascii="Times New Roman" w:hAnsi="Times New Roman" w:cs="Times New Roman"/>
          <w:b/>
          <w:iCs/>
          <w:color w:val="000000"/>
          <w:sz w:val="24"/>
          <w:szCs w:val="24"/>
          <w:lang w:val="en-US"/>
        </w:rPr>
        <w:t>x</w:t>
      </w:r>
      <w:r w:rsidR="0014392B" w:rsidRPr="0014392B">
        <w:rPr>
          <w:rFonts w:ascii="Times New Roman" w:hAnsi="Times New Roman" w:cs="Times New Roman"/>
          <w:b/>
          <w:iCs/>
          <w:color w:val="000000"/>
          <w:sz w:val="32"/>
          <w:szCs w:val="32"/>
        </w:rPr>
        <w:t xml:space="preserve"> </w:t>
      </w:r>
      <w:r w:rsidR="0014392B" w:rsidRPr="0014392B">
        <w:rPr>
          <w:rFonts w:ascii="Times New Roman" w:hAnsi="Times New Roman" w:cs="Times New Roman"/>
          <w:b/>
          <w:iCs/>
          <w:color w:val="000000"/>
          <w:sz w:val="32"/>
          <w:szCs w:val="32"/>
          <w:lang w:val="en-US"/>
        </w:rPr>
        <w:t>sin</w:t>
      </w:r>
      <w:r w:rsidR="0014392B" w:rsidRPr="0014392B">
        <w:rPr>
          <w:rFonts w:ascii="Times New Roman" w:hAnsi="Times New Roman" w:cs="Times New Roman"/>
          <w:b/>
          <w:iCs/>
          <w:color w:val="000000"/>
          <w:sz w:val="32"/>
          <w:szCs w:val="32"/>
        </w:rPr>
        <w:t xml:space="preserve"> </w:t>
      </w:r>
      <w:r w:rsidR="0014392B" w:rsidRPr="0014392B">
        <w:rPr>
          <w:b/>
          <w:i/>
          <w:iCs/>
          <w:color w:val="000000"/>
          <w:sz w:val="32"/>
          <w:szCs w:val="32"/>
        </w:rPr>
        <w:t>φ</w:t>
      </w:r>
      <w:r w:rsidR="0014392B" w:rsidRPr="0014392B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="001439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(мг/м</w:t>
      </w:r>
      <w:r w:rsidR="0014392B">
        <w:rPr>
          <w:rFonts w:ascii="Times New Roman" w:hAnsi="Times New Roman" w:cs="Times New Roman"/>
          <w:iCs/>
          <w:color w:val="000000"/>
          <w:sz w:val="28"/>
          <w:szCs w:val="28"/>
          <w:vertAlign w:val="superscript"/>
        </w:rPr>
        <w:t xml:space="preserve">3 </w:t>
      </w:r>
      <w:r w:rsidR="0014392B">
        <w:rPr>
          <w:rFonts w:ascii="Times New Roman" w:hAnsi="Times New Roman" w:cs="Times New Roman"/>
          <w:iCs/>
          <w:color w:val="000000"/>
          <w:sz w:val="28"/>
          <w:szCs w:val="28"/>
        </w:rPr>
        <w:t>)</w:t>
      </w:r>
    </w:p>
    <w:p w:rsidR="0014392B" w:rsidRDefault="0014392B" w:rsidP="0014392B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Pr="006614B1">
        <w:rPr>
          <w:rFonts w:ascii="Times New Roman" w:hAnsi="Times New Roman" w:cs="Times New Roman"/>
          <w:bCs/>
          <w:color w:val="000000"/>
          <w:sz w:val="28"/>
          <w:szCs w:val="28"/>
        </w:rPr>
        <w:t>де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</w:p>
    <w:p w:rsidR="0014392B" w:rsidRDefault="0014392B" w:rsidP="0014392B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концентрация данного вида загрязнения в воздухе,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мг/м</w:t>
      </w:r>
      <w:r>
        <w:rPr>
          <w:rFonts w:ascii="Times New Roman" w:hAnsi="Times New Roman" w:cs="Times New Roman"/>
          <w:iCs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14392B" w:rsidRDefault="0014392B" w:rsidP="0014392B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92B">
        <w:rPr>
          <w:i/>
          <w:iCs/>
          <w:color w:val="000000"/>
          <w:sz w:val="32"/>
          <w:szCs w:val="32"/>
        </w:rPr>
        <w:t xml:space="preserve">σ </w:t>
      </w:r>
      <w:r>
        <w:rPr>
          <w:iCs/>
          <w:color w:val="000000"/>
          <w:sz w:val="32"/>
          <w:szCs w:val="32"/>
        </w:rPr>
        <w:t xml:space="preserve">– </w:t>
      </w:r>
      <w:r w:rsidRPr="0014392B">
        <w:rPr>
          <w:rFonts w:ascii="Times New Roman" w:hAnsi="Times New Roman" w:cs="Times New Roman"/>
          <w:color w:val="000000"/>
          <w:sz w:val="28"/>
          <w:szCs w:val="28"/>
        </w:rPr>
        <w:t>стандартное отклонение Гауссового рассеивания в вертикальном направлении, м; принимается по таблице 4;</w:t>
      </w:r>
    </w:p>
    <w:p w:rsidR="0014392B" w:rsidRDefault="0014392B" w:rsidP="0014392B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92B">
        <w:rPr>
          <w:rFonts w:ascii="Times New Roman" w:hAnsi="Times New Roman" w:cs="Times New Roman"/>
          <w:iCs/>
          <w:color w:val="000000"/>
          <w:sz w:val="32"/>
          <w:szCs w:val="32"/>
          <w:lang w:val="en-US"/>
        </w:rPr>
        <w:t>V</w:t>
      </w:r>
      <w:r w:rsidRPr="0014392B">
        <w:rPr>
          <w:rFonts w:ascii="Times New Roman" w:hAnsi="Times New Roman" w:cs="Times New Roman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32"/>
          <w:szCs w:val="32"/>
        </w:rPr>
        <w:t xml:space="preserve">– </w:t>
      </w:r>
      <w:r w:rsidRPr="0014392B">
        <w:rPr>
          <w:rFonts w:ascii="Times New Roman" w:hAnsi="Times New Roman" w:cs="Times New Roman"/>
          <w:color w:val="000000"/>
          <w:sz w:val="28"/>
          <w:szCs w:val="28"/>
        </w:rPr>
        <w:t>скорость ветра, м/с</w:t>
      </w:r>
      <w:r>
        <w:rPr>
          <w:rFonts w:ascii="Times New Roman" w:hAnsi="Times New Roman" w:cs="Times New Roman"/>
          <w:color w:val="000000"/>
          <w:sz w:val="28"/>
          <w:szCs w:val="28"/>
        </w:rPr>
        <w:t>, (таблица 1)</w:t>
      </w:r>
      <w:r w:rsidRPr="0014392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392B" w:rsidRDefault="0014392B" w:rsidP="0014392B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φ </w:t>
      </w:r>
      <w:r>
        <w:rPr>
          <w:color w:val="000000"/>
          <w:sz w:val="28"/>
          <w:szCs w:val="28"/>
        </w:rPr>
        <w:t xml:space="preserve">– </w:t>
      </w:r>
      <w:r w:rsidRPr="0014392B">
        <w:rPr>
          <w:rFonts w:ascii="Times New Roman" w:hAnsi="Times New Roman" w:cs="Times New Roman"/>
          <w:color w:val="000000"/>
          <w:sz w:val="28"/>
          <w:szCs w:val="28"/>
        </w:rPr>
        <w:t>угол, составляемый направлением ветра к трассе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>, (таблица 1; п</w:t>
      </w:r>
      <w:r w:rsidRPr="0014392B">
        <w:rPr>
          <w:rFonts w:ascii="Times New Roman" w:hAnsi="Times New Roman" w:cs="Times New Roman"/>
          <w:color w:val="000000"/>
          <w:sz w:val="28"/>
          <w:szCs w:val="28"/>
        </w:rPr>
        <w:t>ри угле от 90° до 30° скорости ветра следует умножать на синус угла, при угле менее 30° – коэффициент 0,5.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14392B" w:rsidRDefault="0014392B" w:rsidP="0014392B">
      <w:pPr>
        <w:tabs>
          <w:tab w:val="left" w:pos="147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709"/>
        <w:gridCol w:w="708"/>
        <w:gridCol w:w="709"/>
        <w:gridCol w:w="709"/>
        <w:gridCol w:w="709"/>
        <w:gridCol w:w="708"/>
        <w:gridCol w:w="709"/>
        <w:gridCol w:w="709"/>
        <w:gridCol w:w="674"/>
      </w:tblGrid>
      <w:tr w:rsidR="00B9309E" w:rsidRPr="00B9309E" w:rsidTr="00B9309E">
        <w:tc>
          <w:tcPr>
            <w:tcW w:w="3227" w:type="dxa"/>
            <w:vMerge w:val="restart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приходящая солнечная радиация</w:t>
            </w:r>
          </w:p>
        </w:tc>
        <w:tc>
          <w:tcPr>
            <w:tcW w:w="6344" w:type="dxa"/>
            <w:gridSpan w:val="9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значения стандартного Гауссового отклонения при удалении от кромки проезжей части</w:t>
            </w:r>
          </w:p>
        </w:tc>
      </w:tr>
      <w:tr w:rsidR="00B9309E" w:rsidRPr="00B9309E" w:rsidTr="00B9309E">
        <w:tc>
          <w:tcPr>
            <w:tcW w:w="3227" w:type="dxa"/>
            <w:vMerge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74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9309E" w:rsidRPr="00B9309E" w:rsidTr="00B9309E">
        <w:tc>
          <w:tcPr>
            <w:tcW w:w="3227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сильная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4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9309E" w:rsidRPr="00B9309E" w:rsidTr="00B9309E">
        <w:tc>
          <w:tcPr>
            <w:tcW w:w="3227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слабая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4" w:type="dxa"/>
          </w:tcPr>
          <w:p w:rsidR="00B9309E" w:rsidRPr="00B9309E" w:rsidRDefault="00B9309E" w:rsidP="0014392B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09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B9309E" w:rsidRDefault="00B9309E" w:rsidP="00B9309E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392B" w:rsidRDefault="00B9309E" w:rsidP="00B9309E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A2E">
        <w:rPr>
          <w:rFonts w:ascii="Times New Roman" w:hAnsi="Times New Roman" w:cs="Times New Roman"/>
          <w:b/>
          <w:sz w:val="28"/>
          <w:szCs w:val="28"/>
          <w:u w:val="single"/>
        </w:rPr>
        <w:t>Вывод: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309E">
        <w:rPr>
          <w:rFonts w:ascii="Times New Roman" w:hAnsi="Times New Roman" w:cs="Times New Roman"/>
          <w:sz w:val="28"/>
          <w:szCs w:val="28"/>
        </w:rPr>
        <w:t>р</w:t>
      </w:r>
      <w:r w:rsidRPr="00B9309E">
        <w:rPr>
          <w:rFonts w:ascii="Times New Roman" w:hAnsi="Times New Roman" w:cs="Times New Roman"/>
          <w:color w:val="000000"/>
          <w:sz w:val="28"/>
          <w:szCs w:val="28"/>
        </w:rPr>
        <w:t xml:space="preserve">езультаты расчетов сводятся в таблицу, по табличным значениям </w:t>
      </w:r>
      <w:r w:rsidRPr="007B02B3">
        <w:rPr>
          <w:rFonts w:ascii="Times New Roman" w:hAnsi="Times New Roman" w:cs="Times New Roman"/>
          <w:b/>
          <w:color w:val="000000"/>
          <w:sz w:val="28"/>
          <w:szCs w:val="28"/>
        </w:rPr>
        <w:t>строится график</w:t>
      </w:r>
      <w:r w:rsidRPr="00B9309E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распространения загрязнений в зависимости от расстояния от дороги.</w:t>
      </w:r>
    </w:p>
    <w:p w:rsidR="00B9309E" w:rsidRDefault="00B9309E" w:rsidP="00B9309E">
      <w:pPr>
        <w:tabs>
          <w:tab w:val="left" w:pos="1470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…</w:t>
      </w:r>
    </w:p>
    <w:tbl>
      <w:tblPr>
        <w:tblStyle w:val="a7"/>
        <w:tblW w:w="6489" w:type="dxa"/>
        <w:jc w:val="center"/>
        <w:tblLook w:val="04A0" w:firstRow="1" w:lastRow="0" w:firstColumn="1" w:lastColumn="0" w:noHBand="0" w:noVBand="1"/>
      </w:tblPr>
      <w:tblGrid>
        <w:gridCol w:w="1272"/>
        <w:gridCol w:w="851"/>
        <w:gridCol w:w="850"/>
        <w:gridCol w:w="851"/>
        <w:gridCol w:w="850"/>
        <w:gridCol w:w="840"/>
        <w:gridCol w:w="975"/>
      </w:tblGrid>
      <w:tr w:rsidR="007B02B3" w:rsidTr="007B02B3">
        <w:trPr>
          <w:trHeight w:val="249"/>
          <w:jc w:val="center"/>
        </w:trPr>
        <w:tc>
          <w:tcPr>
            <w:tcW w:w="1272" w:type="dxa"/>
          </w:tcPr>
          <w:p w:rsidR="007B02B3" w:rsidRPr="00375A2E" w:rsidRDefault="007B02B3" w:rsidP="00945897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92B">
              <w:rPr>
                <w:i/>
                <w:iCs/>
                <w:color w:val="000000"/>
                <w:sz w:val="32"/>
                <w:szCs w:val="32"/>
              </w:rPr>
              <w:t>σ</w:t>
            </w:r>
          </w:p>
        </w:tc>
        <w:tc>
          <w:tcPr>
            <w:tcW w:w="851" w:type="dxa"/>
          </w:tcPr>
          <w:p w:rsidR="007B02B3" w:rsidRP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7B02B3" w:rsidRP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:rsidR="007B02B3" w:rsidRP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0" w:type="dxa"/>
          </w:tcPr>
          <w:p w:rsid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40" w:type="dxa"/>
          </w:tcPr>
          <w:p w:rsid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75" w:type="dxa"/>
          </w:tcPr>
          <w:p w:rsid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7B02B3" w:rsidTr="007B02B3">
        <w:trPr>
          <w:jc w:val="center"/>
        </w:trPr>
        <w:tc>
          <w:tcPr>
            <w:tcW w:w="1272" w:type="dxa"/>
          </w:tcPr>
          <w:p w:rsid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851" w:type="dxa"/>
          </w:tcPr>
          <w:p w:rsid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50" w:type="dxa"/>
          </w:tcPr>
          <w:p w:rsid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51" w:type="dxa"/>
          </w:tcPr>
          <w:p w:rsid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50" w:type="dxa"/>
          </w:tcPr>
          <w:p w:rsid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40" w:type="dxa"/>
          </w:tcPr>
          <w:p w:rsid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75" w:type="dxa"/>
          </w:tcPr>
          <w:p w:rsidR="007B02B3" w:rsidRDefault="007B02B3" w:rsidP="0094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B9309E" w:rsidRDefault="00B9309E" w:rsidP="00B9309E">
      <w:pPr>
        <w:tabs>
          <w:tab w:val="left" w:pos="147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9309E" w:rsidRDefault="00B9309E" w:rsidP="00B9309E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02B3" w:rsidRDefault="007B02B3" w:rsidP="007B02B3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0F1A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6207A" w:rsidRDefault="007B02B3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C3C">
        <w:rPr>
          <w:rFonts w:ascii="Times New Roman" w:hAnsi="Times New Roman" w:cs="Times New Roman"/>
          <w:sz w:val="24"/>
          <w:szCs w:val="24"/>
        </w:rPr>
        <w:t xml:space="preserve">1. </w:t>
      </w:r>
      <w:r w:rsidR="0016207A">
        <w:rPr>
          <w:rFonts w:ascii="Times New Roman" w:hAnsi="Times New Roman" w:cs="Times New Roman"/>
          <w:sz w:val="24"/>
          <w:szCs w:val="24"/>
        </w:rPr>
        <w:t xml:space="preserve"> Какие токсичные вещества преобладают в составе отработанных газов двигателей  </w:t>
      </w:r>
    </w:p>
    <w:p w:rsidR="007B02B3" w:rsidRPr="00FB7C3C" w:rsidRDefault="0016207A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автомобилей</w:t>
      </w:r>
      <w:r w:rsidR="007B02B3" w:rsidRPr="00FB7C3C">
        <w:rPr>
          <w:rFonts w:ascii="Times New Roman" w:hAnsi="Times New Roman" w:cs="Times New Roman"/>
          <w:sz w:val="24"/>
          <w:szCs w:val="24"/>
        </w:rPr>
        <w:t>?</w:t>
      </w:r>
    </w:p>
    <w:p w:rsidR="0016207A" w:rsidRDefault="007B02B3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C3C">
        <w:rPr>
          <w:rFonts w:ascii="Times New Roman" w:hAnsi="Times New Roman" w:cs="Times New Roman"/>
          <w:sz w:val="24"/>
          <w:szCs w:val="24"/>
        </w:rPr>
        <w:t xml:space="preserve">2. </w:t>
      </w:r>
      <w:r w:rsidR="0016207A">
        <w:rPr>
          <w:rFonts w:ascii="Times New Roman" w:hAnsi="Times New Roman" w:cs="Times New Roman"/>
          <w:sz w:val="24"/>
          <w:szCs w:val="24"/>
        </w:rPr>
        <w:t xml:space="preserve"> На основе чего следует проводить оценку уровня загрязнения воздушной среды   </w:t>
      </w:r>
    </w:p>
    <w:p w:rsidR="007B02B3" w:rsidRPr="00FB7C3C" w:rsidRDefault="0016207A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отработавшими газами</w:t>
      </w:r>
      <w:r w:rsidR="007B02B3" w:rsidRP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?</w:t>
      </w:r>
    </w:p>
    <w:p w:rsidR="007B02B3" w:rsidRPr="00FB7C3C" w:rsidRDefault="007B02B3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3.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16207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На чем основана методика расчета загрязнения воздушной среды</w:t>
      </w:r>
      <w:r w:rsidRPr="00FB7C3C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7B02B3" w:rsidRPr="00FB7C3C" w:rsidRDefault="007B02B3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="00CE15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 учитывают при расчете выбросов загрязняющих веществ</w:t>
      </w:r>
      <w:r w:rsidRP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?</w:t>
      </w:r>
    </w:p>
    <w:p w:rsidR="007B02B3" w:rsidRPr="00FB7C3C" w:rsidRDefault="007B02B3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5. </w:t>
      </w:r>
      <w:r w:rsidR="00CE15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Какая интенсивность движения принимается в качестве расчетной</w:t>
      </w:r>
      <w:r w:rsidRP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?</w:t>
      </w:r>
    </w:p>
    <w:p w:rsidR="007B02B3" w:rsidRDefault="007B02B3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4F" w:rsidRPr="00FB7C3C" w:rsidRDefault="00CE154F" w:rsidP="00CE154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09E" w:rsidRPr="00B9309E" w:rsidRDefault="00B9309E" w:rsidP="00B9309E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9309E" w:rsidRPr="00B9309E" w:rsidSect="00DF3B70">
      <w:footerReference w:type="default" r:id="rId9"/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517" w:rsidRDefault="000B1517" w:rsidP="00743A5E">
      <w:pPr>
        <w:spacing w:after="0" w:line="240" w:lineRule="auto"/>
      </w:pPr>
      <w:r>
        <w:separator/>
      </w:r>
    </w:p>
  </w:endnote>
  <w:endnote w:type="continuationSeparator" w:id="0">
    <w:p w:rsidR="000B1517" w:rsidRDefault="000B1517" w:rsidP="0074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7553"/>
      <w:docPartObj>
        <w:docPartGallery w:val="Page Numbers (Bottom of Page)"/>
        <w:docPartUnique/>
      </w:docPartObj>
    </w:sdtPr>
    <w:sdtEndPr/>
    <w:sdtContent>
      <w:p w:rsidR="002802EB" w:rsidRDefault="000B151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25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02EB" w:rsidRDefault="002802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517" w:rsidRDefault="000B1517" w:rsidP="00743A5E">
      <w:pPr>
        <w:spacing w:after="0" w:line="240" w:lineRule="auto"/>
      </w:pPr>
      <w:r>
        <w:separator/>
      </w:r>
    </w:p>
  </w:footnote>
  <w:footnote w:type="continuationSeparator" w:id="0">
    <w:p w:rsidR="000B1517" w:rsidRDefault="000B1517" w:rsidP="00743A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BF3"/>
    <w:rsid w:val="00007C47"/>
    <w:rsid w:val="00040F4E"/>
    <w:rsid w:val="000B1517"/>
    <w:rsid w:val="0014392B"/>
    <w:rsid w:val="0016207A"/>
    <w:rsid w:val="001734B9"/>
    <w:rsid w:val="0025390F"/>
    <w:rsid w:val="002802EB"/>
    <w:rsid w:val="002C25BB"/>
    <w:rsid w:val="002C5618"/>
    <w:rsid w:val="004038AC"/>
    <w:rsid w:val="00574E5F"/>
    <w:rsid w:val="00633F15"/>
    <w:rsid w:val="00670E4C"/>
    <w:rsid w:val="006945E4"/>
    <w:rsid w:val="00737454"/>
    <w:rsid w:val="00743A5E"/>
    <w:rsid w:val="00743FD1"/>
    <w:rsid w:val="007517EB"/>
    <w:rsid w:val="007713FA"/>
    <w:rsid w:val="007845EB"/>
    <w:rsid w:val="007B02B3"/>
    <w:rsid w:val="008D3E25"/>
    <w:rsid w:val="00987CC1"/>
    <w:rsid w:val="009D402A"/>
    <w:rsid w:val="00A6282C"/>
    <w:rsid w:val="00B9309E"/>
    <w:rsid w:val="00C023D5"/>
    <w:rsid w:val="00CD7BF3"/>
    <w:rsid w:val="00CE154F"/>
    <w:rsid w:val="00DF3B70"/>
    <w:rsid w:val="00E6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8AC49-8AA0-4B20-9934-14BC5FF4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CD7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D7BF3"/>
  </w:style>
  <w:style w:type="paragraph" w:styleId="a3">
    <w:name w:val="header"/>
    <w:basedOn w:val="a"/>
    <w:link w:val="a4"/>
    <w:uiPriority w:val="99"/>
    <w:semiHidden/>
    <w:unhideWhenUsed/>
    <w:rsid w:val="00743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3A5E"/>
  </w:style>
  <w:style w:type="paragraph" w:styleId="a5">
    <w:name w:val="footer"/>
    <w:basedOn w:val="a"/>
    <w:link w:val="a6"/>
    <w:uiPriority w:val="99"/>
    <w:unhideWhenUsed/>
    <w:rsid w:val="00743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3A5E"/>
  </w:style>
  <w:style w:type="table" w:styleId="a7">
    <w:name w:val="Table Grid"/>
    <w:basedOn w:val="a1"/>
    <w:uiPriority w:val="59"/>
    <w:rsid w:val="0074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4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3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4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3D95F-0EEC-4690-BBF0-5BB3E5F01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Алексей Женченко</cp:lastModifiedBy>
  <cp:revision>16</cp:revision>
  <cp:lastPrinted>2014-11-25T01:17:00Z</cp:lastPrinted>
  <dcterms:created xsi:type="dcterms:W3CDTF">2014-11-24T22:38:00Z</dcterms:created>
  <dcterms:modified xsi:type="dcterms:W3CDTF">2016-11-16T09:03:00Z</dcterms:modified>
</cp:coreProperties>
</file>